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 xml:space="preserve">附件1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“数据要素×”典型案例申报书</w:t>
      </w:r>
    </w:p>
    <w:bookmarkEnd w:id="0"/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</w:t>
      </w: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both"/>
        <w:textAlignment w:val="auto"/>
        <w:rPr>
          <w:rFonts w:hint="default" w:ascii="楷体" w:hAnsi="楷体" w:eastAsia="楷体" w:cs="楷体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案例名称：</w:t>
      </w:r>
      <w:r>
        <w:rPr>
          <w:rFonts w:hint="default" w:ascii="楷体" w:hAnsi="楷体" w:eastAsia="楷体" w:cs="楷体"/>
          <w:w w:val="1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both"/>
        <w:textAlignment w:val="auto"/>
        <w:rPr>
          <w:rFonts w:hint="default" w:ascii="楷体" w:hAnsi="楷体" w:eastAsia="楷体" w:cs="楷体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u w:val="none"/>
          <w:lang w:val="en-US" w:eastAsia="zh-CN"/>
        </w:rPr>
        <w:t>申报单位：</w:t>
      </w:r>
      <w:r>
        <w:rPr>
          <w:rFonts w:hint="default" w:ascii="楷体" w:hAnsi="楷体" w:eastAsia="楷体" w:cs="楷体"/>
          <w:w w:val="1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w w:val="1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u w:val="none"/>
          <w:lang w:val="en-US" w:eastAsia="zh-CN"/>
        </w:rPr>
        <w:t>2024年3月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“数据要素×”典型案例申报表</w:t>
      </w:r>
    </w:p>
    <w:tbl>
      <w:tblPr>
        <w:tblStyle w:val="7"/>
        <w:tblW w:w="9791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637"/>
        <w:gridCol w:w="1009"/>
        <w:gridCol w:w="1712"/>
        <w:gridCol w:w="139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8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8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申报理由及推广价值</w:t>
            </w:r>
          </w:p>
        </w:tc>
        <w:tc>
          <w:tcPr>
            <w:tcW w:w="78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8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w w:val="100"/>
                <w:sz w:val="32"/>
                <w:szCs w:val="32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vertAlign w:val="baseline"/>
                <w:lang w:val="en-US" w:eastAsia="zh-CN"/>
              </w:rPr>
              <w:t xml:space="preserve"> 2024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  <w:lang w:val="en-US" w:eastAsia="zh-CN"/>
              </w:rPr>
              <w:t>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“数据要素×”典型案例申报材料模板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（总篇幅不超过</w:t>
      </w:r>
      <w:r>
        <w:rPr>
          <w:rFonts w:hint="default" w:ascii="楷体" w:hAnsi="楷体" w:eastAsia="楷体" w:cs="楷体"/>
          <w:w w:val="100"/>
          <w:sz w:val="32"/>
          <w:szCs w:val="32"/>
          <w:lang w:val="en-US" w:eastAsia="zh-CN"/>
        </w:rPr>
        <w:t>3000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一、问题描述（300字以内）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包括但不限于案例需要解决的文化旅游行业（产业）发展问题、案例需要的数据类别、案例解决的数据流通的卡点、堵点等。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解决方案（</w:t>
      </w:r>
      <w:r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  <w:t>1500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总结推动文化旅游行业内数据协同、复用、融合创新的典型经验，包括但不限于思路目标、主要举措和具体做法、模式等。每条经验单列一项，要突出问题导向，针对问题描述提出的具体问题，全面介绍案例的创新性经验做法、主要工作亮点和特色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应用成效（</w:t>
      </w:r>
      <w:r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  <w:t>500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分析案例应用带来的经济和社会效益。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创新点（500字以内）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总结案例中的创新亮点，包括但不限于理念创新、组织创新、技术创新、模式创新、管理创新、机制创新等。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参与单位情况介绍（</w:t>
      </w:r>
      <w:r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申报承诺书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本单位提交的“数据要素×”典型案例申报材料内容、数据真实准确，相关佐证材料合法合规且真实有效。如申报材料或相关佐证材料失实、虚假，本单位自愿放弃评审资格，并承担相应责任。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（申报单位盖章）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  <w:t xml:space="preserve">                             2024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  <w:sectPr>
          <w:pgSz w:w="11906" w:h="16838"/>
          <w:pgMar w:top="2098" w:right="1474" w:bottom="1247" w:left="1587" w:header="851" w:footer="850" w:gutter="0"/>
          <w:pgNumType w:fmt="numberInDash" w:start="2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D2758"/>
    <w:multiLevelType w:val="singleLevel"/>
    <w:tmpl w:val="9C3D27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0C3F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泽昊</cp:lastModifiedBy>
  <dcterms:modified xsi:type="dcterms:W3CDTF">2024-02-23T07:09:04Z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C4A221A4076C4B9BBFA9645732255791_12</vt:lpwstr>
  </property>
</Properties>
</file>