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500" w:lineRule="exact"/>
        <w:ind w:right="314"/>
        <w:jc w:val="left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附件</w:t>
      </w:r>
    </w:p>
    <w:p>
      <w:pPr>
        <w:snapToGrid w:val="0"/>
        <w:spacing w:line="500" w:lineRule="exact"/>
        <w:ind w:right="314"/>
        <w:jc w:val="center"/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highlight w:val="none"/>
          <w:lang w:val="en-US" w:eastAsia="zh-CN"/>
        </w:rPr>
      </w:pPr>
    </w:p>
    <w:p>
      <w:pPr>
        <w:snapToGrid w:val="0"/>
        <w:spacing w:line="500" w:lineRule="exact"/>
        <w:ind w:right="314"/>
        <w:jc w:val="center"/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highlight w:val="none"/>
          <w:lang w:val="en-US" w:eastAsia="zh-CN"/>
        </w:rPr>
        <w:t>2022年度全省艺术科学规划项目课题指南</w:t>
      </w:r>
    </w:p>
    <w:p>
      <w:pPr>
        <w:snapToGrid w:val="0"/>
        <w:spacing w:line="500" w:lineRule="exact"/>
        <w:ind w:right="314"/>
        <w:jc w:val="center"/>
        <w:rPr>
          <w:rFonts w:hint="eastAsia" w:ascii="仿宋_GB2312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艺术基础理论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新时代文艺评论研究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中国传统艺术创造性转化与创新性发展研究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文化自信与新时代文艺发展研究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民间艺术研究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艺术创作理论问题研究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中国艺术史（含断代、专题、区域）研究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</w:t>
      </w:r>
      <w:r>
        <w:rPr>
          <w:rFonts w:ascii="仿宋_GB2312" w:hAnsi="仿宋_GB2312" w:eastAsia="仿宋_GB2312" w:cs="仿宋_GB2312"/>
          <w:sz w:val="32"/>
          <w:szCs w:val="32"/>
        </w:rPr>
        <w:t>跨门类</w:t>
      </w:r>
      <w:r>
        <w:rPr>
          <w:rFonts w:hint="eastAsia" w:ascii="仿宋_GB2312" w:hAnsi="仿宋_GB2312" w:eastAsia="仿宋_GB2312" w:cs="仿宋_GB2312"/>
          <w:sz w:val="32"/>
          <w:szCs w:val="32"/>
        </w:rPr>
        <w:t>、跨学科研究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艺术与科技关系问题研究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艺术管理问题研究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艺术政策、法律法规问题研究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11.艺术人类学研究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百年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艺术发展道路研究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戏剧（含戏曲、话剧、歌剧、音乐剧、曲艺、木偶、皮影）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中国戏剧史论研究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中国戏剧批评史论研究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戏剧表演艺术研究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戏剧舞台美术研究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ascii="仿宋_GB2312" w:hAnsi="仿宋_GB2312" w:eastAsia="仿宋_GB2312" w:cs="仿宋_GB2312"/>
          <w:sz w:val="32"/>
          <w:szCs w:val="32"/>
        </w:rPr>
        <w:t>戏曲文物研究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地方戏曲与地域文化关系研究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戏剧接受与传播研究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曲艺艺术研究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木偶戏、皮影戏研究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儿童剧研究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新媒体技术与戏剧艺术创新发展研究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“一带一路”国家戏剧研究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传统戏剧文化与新媒体融合发展的构想与实践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儿童剧基础理论研究：《儿童剧特点与创作》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陕西话剧现象研究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华阴老腔可持续发展路径探索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京剧尚派艺术在陕传承研究—以《昭君出塞》为例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戏剧作家作品研究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改革开放以来陕西戏剧发展研究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陕西地方剧种传承发展现状与对策研究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电影、广播电视及新媒体艺术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“一带一路”背景下中外影视合作与交流研究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影视讲好中国故事的理论与实践研究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现实主义电影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电视剧研究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媒介融合环境下传媒艺术发展理论与实践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当代中国娱乐节目的文化价值导向及传播研究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新时代影视批评研究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电影专业史、专题史研究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数字技术与影视创作、产业发展研究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影视产业历史与现状研究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网络电影、网络剧与网络综艺现状及发展研究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移动短视频现状与发展研究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电影市场的大数据建设研究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纪录片现状与发展研究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影视动画创作及理论研究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媒介融合环境下的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广播电视艺术发展研究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电影、电视剧创作现状与传播方式创新研究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影视人才培养现状及发展研究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残障群体影视文化服务研究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陕西影视产品创新发展研究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元宇宙视域下陕西文旅创新发展研究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音乐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中华优秀传统音乐文化的传承与创新研究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红色音乐文化研究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丝绸之路音乐文献整理与研究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音乐批评的理论研究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中国近现代音乐史研究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中国音乐学术史研究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中国音乐口述史研究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区域音乐研究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中国声乐研究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中国器乐研究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音乐基础理论研究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现当代作曲技术理论研究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中国当代歌剧音乐创作研究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中国流行音乐创作的民族化研究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新时代音乐作品与作曲家研究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舞蹈（舞剧）音乐研究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影视音乐研究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音乐生态研究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音乐产业研究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ascii="仿宋_GB2312" w:hAnsi="仿宋_GB2312" w:eastAsia="仿宋_GB2312" w:cs="仿宋_GB2312"/>
          <w:sz w:val="32"/>
          <w:szCs w:val="32"/>
        </w:rPr>
        <w:t>中国传统音乐研究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ascii="仿宋_GB2312" w:hAnsi="仿宋_GB2312" w:eastAsia="仿宋_GB2312" w:cs="仿宋_GB2312"/>
          <w:sz w:val="32"/>
          <w:szCs w:val="32"/>
        </w:rPr>
        <w:t>网络音乐研究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探寻陕西戏曲音乐“创造性转化，创新性发展”之路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</w:rPr>
        <w:t>非遗音乐文化传承与创新研究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舞蹈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舞蹈应用理论研究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舞蹈批评研究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舞蹈创作与表演研究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“一带一路”舞蹈文化研究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中国民族民间舞蹈研究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群众舞蹈创作与活动研究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旅游视阈中的舞蹈文化研究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舞蹈跨学科研究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数字技术下的舞蹈艺术研究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融媒体环境下舞蹈传播力研究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杂技创作研究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文旅融合背景下汉中地区民间舞蹈文化的传播与发展策略研究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美术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一带一路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中国美术传播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中国美术史学史研究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中外美术交流与比较研究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雕塑专题研究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壁画专题研究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中国书法专题研究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摄影艺术专题研究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插画漫画艺术专题研究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网络美术传播研究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美术策展人才培养机制研究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革命题材美术研究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中外美术批评史研究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美术馆学研究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中外艺术市场及政策法规研究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近现代美术专题研究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美术史专题研究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长安画派研究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黄河流域美术研究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关中建筑史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陕西陶瓷史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秦岭宝成铁路建设美术创作研究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设计艺术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智能制造设计研究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传承红色基因的创新设计研究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设计批评理论与实践研究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服务设计创新发展策略研究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弱势人群设计研究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汉文化视域下文化创意产品开发研究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艺术设计史及专题研究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乡村振兴建设策略与方法研究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文化创意产品设计研究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ascii="仿宋_GB2312" w:hAnsi="仿宋_GB2312" w:eastAsia="仿宋_GB2312" w:cs="仿宋_GB2312"/>
          <w:sz w:val="32"/>
          <w:szCs w:val="32"/>
        </w:rPr>
        <w:t>防疫产品设计研究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新媒体艺术设计研究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工业遗产建筑再设计研究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传统工艺研究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动漫游戏产品设计研究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城市公共环境景观设计研究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艺术设计产业发展研究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陕西地域</w:t>
      </w:r>
      <w:r>
        <w:rPr>
          <w:rFonts w:hint="eastAsia" w:ascii="仿宋_GB2312" w:hAnsi="仿宋_GB2312" w:eastAsia="仿宋_GB2312" w:cs="仿宋_GB2312"/>
          <w:sz w:val="32"/>
          <w:szCs w:val="32"/>
        </w:rPr>
        <w:t>形象设计研究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室内设计理论与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 w:cs="仿宋_GB2312"/>
          <w:sz w:val="32"/>
          <w:szCs w:val="32"/>
        </w:rPr>
        <w:t>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综合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新时代德艺双馨文艺人才队伍培养机制研究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文化和旅游融合发展研究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世界文化思潮及文化热点问题研究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网络文化安全问题研究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“资源枯竭型城市”文化和旅游产业发展研究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“双演”融合创新模式研究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文化文物单位文化创意产品开发研究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文化和旅游市场管理政策研究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文化和旅游公共服务绩效评价研究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乡村振兴战略中的文化和旅游发展研究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非物质文化遗产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理论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文化消费研究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新型网络文化对生活方式的影响研究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陕西</w:t>
      </w:r>
      <w:r>
        <w:rPr>
          <w:rFonts w:ascii="仿宋_GB2312" w:hAnsi="仿宋_GB2312" w:eastAsia="仿宋_GB2312" w:cs="仿宋_GB2312"/>
          <w:sz w:val="32"/>
          <w:szCs w:val="32"/>
        </w:rPr>
        <w:t>红色文化研究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3" w:leftChars="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汉水流域文化研究</w:t>
      </w: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微软雅黑" w:cs="仿宋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申报者可参考课题指南自拟题目，课题申报单位在申报汇总表选题编号栏内标注明确，如“（一）1、（二）2”。研究题目要求有针对性，突出问题导向，具备一定的实用价值，侧重问题分析和对策建议，表述规范、准确、简洁，一般不设副标题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60E46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Times New Roman" w:hAnsi="Times New Roman" w:eastAsia="仿宋"/>
      <w:kern w:val="44"/>
      <w:sz w:val="32"/>
      <w:szCs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1992</Words>
  <Characters>2209</Characters>
  <Lines>0</Lines>
  <Paragraphs>0</Paragraphs>
  <TotalTime>1</TotalTime>
  <ScaleCrop>false</ScaleCrop>
  <LinksUpToDate>false</LinksUpToDate>
  <CharactersWithSpaces>2214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2022-09-26T07:27:23Z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9312ABCFADE5412BBD69E7F4D71F2E69</vt:lpwstr>
  </property>
</Properties>
</file>