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01" w:rsidRDefault="00C73E9C">
      <w:pPr>
        <w:jc w:val="center"/>
        <w:rPr>
          <w:rFonts w:ascii="华文中宋" w:eastAsia="华文中宋" w:hAnsi="华文中宋" w:cs="华文中宋"/>
          <w:sz w:val="32"/>
          <w:szCs w:val="32"/>
        </w:rPr>
      </w:pPr>
      <w:bookmarkStart w:id="0" w:name="_GoBack"/>
      <w:bookmarkEnd w:id="0"/>
      <w:r>
        <w:rPr>
          <w:rFonts w:ascii="华文中宋" w:eastAsia="华文中宋" w:hAnsi="华文中宋" w:cs="华文中宋" w:hint="eastAsia"/>
          <w:b/>
          <w:sz w:val="36"/>
          <w:szCs w:val="36"/>
        </w:rPr>
        <w:t>陕西省公共文化服务保障条例（草案）</w:t>
      </w:r>
    </w:p>
    <w:p w:rsidR="00AE3201" w:rsidRDefault="00AE3201">
      <w:pPr>
        <w:pStyle w:val="p0"/>
        <w:jc w:val="center"/>
        <w:rPr>
          <w:rFonts w:ascii="华文中宋" w:eastAsia="华文中宋" w:hAnsi="华文中宋" w:cs="华文中宋"/>
          <w:sz w:val="32"/>
          <w:szCs w:val="32"/>
        </w:rPr>
      </w:pPr>
    </w:p>
    <w:p w:rsidR="00AE3201" w:rsidRDefault="00AE3201">
      <w:pPr>
        <w:pStyle w:val="p0"/>
        <w:ind w:firstLine="420"/>
        <w:rPr>
          <w:rFonts w:ascii="宋体" w:hAnsi="宋体" w:cs="宋体"/>
          <w:sz w:val="32"/>
          <w:szCs w:val="32"/>
        </w:rPr>
      </w:pPr>
    </w:p>
    <w:p w:rsidR="00AE3201" w:rsidRDefault="00C73E9C">
      <w:pPr>
        <w:pStyle w:val="p0"/>
        <w:spacing w:line="360" w:lineRule="auto"/>
        <w:jc w:val="center"/>
        <w:rPr>
          <w:rFonts w:ascii="楷体_GB2312" w:eastAsia="楷体_GB2312" w:hAnsi="楷体_GB2312" w:cs="楷体_GB2312"/>
          <w:b/>
          <w:bCs/>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AE3201" w:rsidRDefault="00AE3201">
      <w:pPr>
        <w:spacing w:line="360" w:lineRule="auto"/>
        <w:ind w:firstLine="640"/>
        <w:rPr>
          <w:rFonts w:ascii="仿宋" w:eastAsia="仿宋" w:hAnsi="仿宋" w:cs="楷体_GB2312"/>
          <w:b/>
          <w:bCs/>
          <w:sz w:val="32"/>
          <w:szCs w:val="32"/>
        </w:rPr>
      </w:pPr>
    </w:p>
    <w:p w:rsidR="00AE3201" w:rsidRDefault="00C73E9C">
      <w:pPr>
        <w:spacing w:line="360" w:lineRule="auto"/>
        <w:ind w:firstLine="643"/>
        <w:rPr>
          <w:rFonts w:ascii="仿宋" w:eastAsia="仿宋" w:hAnsi="仿宋" w:cs="楷体_GB2312"/>
          <w:b/>
          <w:bCs/>
          <w:sz w:val="32"/>
          <w:szCs w:val="32"/>
        </w:rPr>
      </w:pPr>
      <w:r>
        <w:rPr>
          <w:rFonts w:ascii="仿宋" w:eastAsia="仿宋" w:hAnsi="仿宋" w:cs="楷体_GB2312" w:hint="eastAsia"/>
          <w:b/>
          <w:bCs/>
          <w:sz w:val="32"/>
          <w:szCs w:val="32"/>
        </w:rPr>
        <w:t>第一条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立法宗旨</w:t>
      </w:r>
      <w:r>
        <w:rPr>
          <w:rFonts w:ascii="仿宋" w:eastAsia="仿宋" w:hAnsi="仿宋" w:cs="楷体_GB2312" w:hint="eastAsia"/>
          <w:b/>
          <w:bCs/>
          <w:sz w:val="32"/>
          <w:szCs w:val="32"/>
        </w:rPr>
        <w:t xml:space="preserve">] </w:t>
      </w:r>
      <w:r>
        <w:rPr>
          <w:rFonts w:ascii="仿宋" w:eastAsia="仿宋" w:hAnsi="仿宋" w:cs="仿宋_GB2312" w:hint="eastAsia"/>
          <w:sz w:val="32"/>
          <w:szCs w:val="32"/>
        </w:rPr>
        <w:t>为了保障公民基本文化权益，建立满足公民基本文化需求的现代公共文化服务体系，推动文化事业的繁荣与发展，根据《中华人民共和国公共文化服务保障法》</w:t>
      </w:r>
      <w:r>
        <w:rPr>
          <w:rFonts w:ascii="仿宋" w:eastAsia="仿宋" w:hAnsi="仿宋" w:cs="仿宋_GB2312" w:hint="eastAsia"/>
          <w:sz w:val="32"/>
          <w:szCs w:val="32"/>
        </w:rPr>
        <w:t>等法律</w:t>
      </w:r>
      <w:r>
        <w:rPr>
          <w:rFonts w:ascii="仿宋" w:eastAsia="仿宋" w:hAnsi="仿宋" w:cs="仿宋_GB2312" w:hint="eastAsia"/>
          <w:sz w:val="32"/>
          <w:szCs w:val="32"/>
        </w:rPr>
        <w:t>和有关</w:t>
      </w:r>
      <w:r>
        <w:rPr>
          <w:rFonts w:ascii="仿宋" w:eastAsia="仿宋" w:hAnsi="仿宋" w:cs="仿宋_GB2312" w:hint="eastAsia"/>
          <w:sz w:val="32"/>
          <w:szCs w:val="32"/>
        </w:rPr>
        <w:t>行政</w:t>
      </w:r>
      <w:r>
        <w:rPr>
          <w:rFonts w:ascii="仿宋" w:eastAsia="仿宋" w:hAnsi="仿宋" w:cs="仿宋_GB2312" w:hint="eastAsia"/>
          <w:sz w:val="32"/>
          <w:szCs w:val="32"/>
        </w:rPr>
        <w:t>法规，结合本省实际，制定本条例。</w:t>
      </w:r>
    </w:p>
    <w:p w:rsidR="00AE3201" w:rsidRDefault="00C73E9C">
      <w:pPr>
        <w:spacing w:line="360" w:lineRule="auto"/>
        <w:ind w:firstLine="643"/>
        <w:rPr>
          <w:rFonts w:ascii="仿宋" w:eastAsia="仿宋" w:hAnsi="仿宋" w:cs="楷体_GB2312"/>
          <w:b/>
          <w:bCs/>
          <w:sz w:val="32"/>
          <w:szCs w:val="32"/>
        </w:rPr>
      </w:pPr>
      <w:r>
        <w:rPr>
          <w:rFonts w:ascii="仿宋" w:eastAsia="仿宋" w:hAnsi="仿宋" w:cs="楷体_GB2312" w:hint="eastAsia"/>
          <w:b/>
          <w:bCs/>
          <w:sz w:val="32"/>
          <w:szCs w:val="32"/>
        </w:rPr>
        <w:t>第二条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适用范围</w:t>
      </w:r>
      <w:r>
        <w:rPr>
          <w:rFonts w:ascii="仿宋" w:eastAsia="仿宋" w:hAnsi="仿宋" w:cs="楷体_GB2312" w:hint="eastAsia"/>
          <w:b/>
          <w:bCs/>
          <w:sz w:val="32"/>
          <w:szCs w:val="32"/>
        </w:rPr>
        <w:t xml:space="preserve">] </w:t>
      </w:r>
      <w:r>
        <w:rPr>
          <w:rFonts w:ascii="仿宋" w:eastAsia="仿宋" w:hAnsi="仿宋" w:cs="楷体_GB2312" w:hint="eastAsia"/>
          <w:bCs/>
          <w:sz w:val="32"/>
          <w:szCs w:val="32"/>
        </w:rPr>
        <w:t>在</w:t>
      </w:r>
      <w:r>
        <w:rPr>
          <w:rFonts w:ascii="仿宋" w:eastAsia="仿宋" w:hAnsi="仿宋" w:cs="仿宋_GB2312" w:hint="eastAsia"/>
          <w:sz w:val="32"/>
          <w:szCs w:val="32"/>
        </w:rPr>
        <w:t>本省行政区域内从事公共文化服务活动均应遵守本条例。</w:t>
      </w:r>
    </w:p>
    <w:p w:rsidR="00AE3201" w:rsidRDefault="00C73E9C">
      <w:pPr>
        <w:pStyle w:val="p0"/>
        <w:spacing w:line="360" w:lineRule="auto"/>
        <w:ind w:firstLine="640"/>
        <w:rPr>
          <w:rFonts w:ascii="仿宋" w:eastAsia="仿宋" w:hAnsi="仿宋" w:cs="仿宋_GB2312"/>
          <w:sz w:val="32"/>
          <w:szCs w:val="32"/>
        </w:rPr>
      </w:pPr>
      <w:r>
        <w:rPr>
          <w:rFonts w:ascii="仿宋" w:eastAsia="仿宋" w:hAnsi="仿宋" w:cs="楷体_GB2312" w:hint="eastAsia"/>
          <w:b/>
          <w:bCs/>
          <w:sz w:val="32"/>
          <w:szCs w:val="32"/>
        </w:rPr>
        <w:t>第三条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概念界定</w:t>
      </w:r>
      <w:r>
        <w:rPr>
          <w:rFonts w:ascii="仿宋" w:eastAsia="仿宋" w:hAnsi="仿宋" w:cs="楷体_GB2312" w:hint="eastAsia"/>
          <w:b/>
          <w:bCs/>
          <w:sz w:val="32"/>
          <w:szCs w:val="32"/>
        </w:rPr>
        <w:t xml:space="preserve">] </w:t>
      </w:r>
      <w:r>
        <w:rPr>
          <w:rFonts w:ascii="仿宋" w:eastAsia="仿宋" w:hAnsi="仿宋" w:cs="仿宋_GB2312" w:hint="eastAsia"/>
          <w:sz w:val="32"/>
          <w:szCs w:val="32"/>
        </w:rPr>
        <w:t>本条例所称公共文化服务，</w:t>
      </w:r>
      <w:r>
        <w:rPr>
          <w:rFonts w:ascii="仿宋" w:eastAsia="仿宋" w:hAnsi="仿宋" w:hint="eastAsia"/>
          <w:sz w:val="32"/>
          <w:szCs w:val="32"/>
        </w:rPr>
        <w:t>是指由政府主导、社会力量参与，以满足公民基本文化需求为主要目的而提供的公共文化设施、文化产品、文化活动以及其他相关服务。</w:t>
      </w:r>
    </w:p>
    <w:p w:rsidR="00AE3201" w:rsidRDefault="00C73E9C">
      <w:pPr>
        <w:spacing w:line="360" w:lineRule="auto"/>
        <w:ind w:firstLine="640"/>
        <w:rPr>
          <w:rFonts w:ascii="仿宋" w:eastAsia="仿宋" w:hAnsi="仿宋" w:cs="仿宋_GB2312"/>
          <w:sz w:val="32"/>
          <w:szCs w:val="32"/>
        </w:rPr>
      </w:pPr>
      <w:r>
        <w:rPr>
          <w:rFonts w:ascii="仿宋" w:eastAsia="仿宋" w:hAnsi="仿宋" w:cs="仿宋_GB2312" w:hint="eastAsia"/>
          <w:sz w:val="32"/>
          <w:szCs w:val="32"/>
        </w:rPr>
        <w:t>本条例所称公共文化设施，</w:t>
      </w:r>
      <w:r>
        <w:rPr>
          <w:rFonts w:ascii="仿宋" w:eastAsia="仿宋" w:hAnsi="仿宋" w:hint="eastAsia"/>
          <w:sz w:val="32"/>
          <w:szCs w:val="32"/>
        </w:rPr>
        <w:t>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w:t>
      </w:r>
      <w:r>
        <w:rPr>
          <w:rFonts w:ascii="仿宋" w:eastAsia="仿宋" w:hAnsi="仿宋" w:hint="eastAsia"/>
          <w:sz w:val="32"/>
          <w:szCs w:val="32"/>
        </w:rPr>
        <w:lastRenderedPageBreak/>
        <w:t>共数字文化服务点等。</w:t>
      </w:r>
    </w:p>
    <w:p w:rsidR="00AE3201" w:rsidRDefault="00C73E9C">
      <w:pPr>
        <w:pStyle w:val="p0"/>
        <w:spacing w:line="360" w:lineRule="auto"/>
        <w:ind w:firstLine="640"/>
        <w:rPr>
          <w:rFonts w:ascii="仿宋" w:eastAsia="仿宋" w:hAnsi="仿宋" w:cs="仿宋_GB2312"/>
          <w:sz w:val="32"/>
          <w:szCs w:val="32"/>
        </w:rPr>
      </w:pPr>
      <w:r>
        <w:rPr>
          <w:rFonts w:ascii="仿宋" w:eastAsia="仿宋" w:hAnsi="仿宋" w:cs="仿宋_GB2312" w:hint="eastAsia"/>
          <w:spacing w:val="8"/>
          <w:sz w:val="32"/>
          <w:szCs w:val="32"/>
          <w:shd w:val="clear" w:color="auto" w:fill="FFFFFF"/>
        </w:rPr>
        <w:t>本条例所称</w:t>
      </w:r>
      <w:r>
        <w:rPr>
          <w:rFonts w:ascii="仿宋" w:eastAsia="仿宋" w:hAnsi="仿宋" w:cs="仿宋_GB2312" w:hint="eastAsia"/>
          <w:sz w:val="32"/>
          <w:szCs w:val="32"/>
        </w:rPr>
        <w:t>公共文化产品、文化活动是指公益性文化单位按照一定标准，向公众免费或低费提供的用于满足公众公共文化需求的各类产品和服务，包括</w:t>
      </w:r>
      <w:r>
        <w:rPr>
          <w:rFonts w:ascii="仿宋" w:eastAsia="仿宋" w:hAnsi="仿宋" w:hint="eastAsia"/>
          <w:sz w:val="32"/>
          <w:szCs w:val="32"/>
        </w:rPr>
        <w:t>图书、报刊、戏曲、电影、广播电视节目、网络信息内容、节庆活动、</w:t>
      </w:r>
      <w:r>
        <w:rPr>
          <w:rFonts w:ascii="仿宋" w:eastAsia="仿宋" w:hAnsi="仿宋" w:cs="仿宋_GB2312" w:hint="eastAsia"/>
          <w:sz w:val="32"/>
          <w:szCs w:val="32"/>
        </w:rPr>
        <w:t>群众文化活动、公益讲座活动、全民阅读活动、</w:t>
      </w:r>
      <w:r>
        <w:rPr>
          <w:rFonts w:ascii="仿宋" w:eastAsia="仿宋" w:hAnsi="仿宋" w:hint="eastAsia"/>
          <w:sz w:val="32"/>
          <w:szCs w:val="32"/>
        </w:rPr>
        <w:t>体育健身活动等</w:t>
      </w:r>
      <w:r>
        <w:rPr>
          <w:rFonts w:ascii="仿宋" w:eastAsia="仿宋" w:hAnsi="仿宋" w:hint="eastAsia"/>
          <w:sz w:val="32"/>
          <w:szCs w:val="32"/>
        </w:rPr>
        <w:t>。</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楷体_GB2312" w:hint="eastAsia"/>
          <w:b/>
          <w:bCs/>
          <w:sz w:val="32"/>
          <w:szCs w:val="32"/>
        </w:rPr>
        <w:t>第四条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工作原则</w:t>
      </w:r>
      <w:r>
        <w:rPr>
          <w:rFonts w:ascii="仿宋" w:eastAsia="仿宋" w:hAnsi="仿宋" w:cs="楷体_GB2312" w:hint="eastAsia"/>
          <w:b/>
          <w:bCs/>
          <w:sz w:val="32"/>
          <w:szCs w:val="32"/>
        </w:rPr>
        <w:t>]</w:t>
      </w:r>
      <w:r>
        <w:rPr>
          <w:rFonts w:ascii="仿宋" w:eastAsia="仿宋" w:hAnsi="仿宋" w:cs="仿宋_GB2312" w:hint="eastAsia"/>
          <w:sz w:val="32"/>
          <w:szCs w:val="32"/>
        </w:rPr>
        <w:t xml:space="preserve"> </w:t>
      </w:r>
      <w:r>
        <w:rPr>
          <w:rFonts w:ascii="仿宋" w:eastAsia="仿宋" w:hAnsi="仿宋" w:cs="仿宋_GB2312" w:hint="eastAsia"/>
          <w:sz w:val="32"/>
          <w:szCs w:val="32"/>
        </w:rPr>
        <w:t>公共文化服务应当遵循政府主导、社会参与、协调均等、方便群众的方针，体现公益性、基本性、均等性、便利性的原则。</w:t>
      </w:r>
    </w:p>
    <w:p w:rsidR="00AE3201" w:rsidRDefault="00C73E9C">
      <w:pPr>
        <w:pStyle w:val="p0"/>
        <w:spacing w:line="360" w:lineRule="auto"/>
        <w:ind w:firstLine="643"/>
        <w:rPr>
          <w:rFonts w:ascii="仿宋" w:eastAsia="仿宋" w:hAnsi="仿宋" w:cs="楷体_GB2312"/>
          <w:b/>
          <w:bCs/>
          <w:sz w:val="32"/>
          <w:szCs w:val="32"/>
        </w:rPr>
      </w:pPr>
      <w:r>
        <w:rPr>
          <w:rFonts w:ascii="仿宋" w:eastAsia="仿宋" w:hAnsi="仿宋" w:cs="楷体_GB2312" w:hint="eastAsia"/>
          <w:b/>
          <w:bCs/>
          <w:sz w:val="32"/>
          <w:szCs w:val="32"/>
        </w:rPr>
        <w:t>第五条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政府职责</w:t>
      </w:r>
      <w:r>
        <w:rPr>
          <w:rFonts w:ascii="仿宋" w:eastAsia="仿宋" w:hAnsi="仿宋" w:cs="楷体_GB2312" w:hint="eastAsia"/>
          <w:b/>
          <w:bCs/>
          <w:sz w:val="32"/>
          <w:szCs w:val="32"/>
        </w:rPr>
        <w:t>]</w:t>
      </w:r>
      <w:r>
        <w:rPr>
          <w:rFonts w:ascii="仿宋" w:eastAsia="仿宋" w:hAnsi="仿宋" w:cs="仿宋_GB2312" w:hint="eastAsia"/>
          <w:sz w:val="32"/>
          <w:szCs w:val="32"/>
        </w:rPr>
        <w:t xml:space="preserve"> </w:t>
      </w:r>
      <w:r>
        <w:rPr>
          <w:rFonts w:ascii="仿宋" w:eastAsia="仿宋" w:hAnsi="仿宋" w:cs="仿宋_GB2312" w:hint="eastAsia"/>
          <w:sz w:val="32"/>
          <w:szCs w:val="32"/>
        </w:rPr>
        <w:t>县级以上地方人民政府领导本行政区域内公共文化服务工作，将公共文化服务纳入本级国民经济和社会发展规划，纳入城乡规</w:t>
      </w:r>
      <w:r>
        <w:rPr>
          <w:rFonts w:ascii="仿宋" w:eastAsia="仿宋" w:hAnsi="仿宋" w:cs="仿宋_GB2312" w:hint="eastAsia"/>
          <w:sz w:val="32"/>
          <w:szCs w:val="32"/>
        </w:rPr>
        <w:t>划，纳入本级财政预算，纳入目标责任考核。</w:t>
      </w:r>
    </w:p>
    <w:p w:rsidR="00AE3201" w:rsidRDefault="00C73E9C">
      <w:pPr>
        <w:pStyle w:val="p0"/>
        <w:spacing w:line="360" w:lineRule="auto"/>
        <w:ind w:firstLine="643"/>
        <w:rPr>
          <w:rFonts w:ascii="仿宋" w:eastAsia="仿宋" w:hAnsi="仿宋" w:cs="仿宋_GB2312"/>
          <w:sz w:val="32"/>
          <w:szCs w:val="32"/>
        </w:rPr>
      </w:pPr>
      <w:r>
        <w:rPr>
          <w:rFonts w:ascii="仿宋" w:eastAsia="仿宋" w:hAnsi="仿宋" w:cs="楷体_GB2312" w:hint="eastAsia"/>
          <w:b/>
          <w:bCs/>
          <w:sz w:val="32"/>
          <w:szCs w:val="32"/>
        </w:rPr>
        <w:t>第六条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部门职责</w:t>
      </w:r>
      <w:r>
        <w:rPr>
          <w:rFonts w:ascii="仿宋" w:eastAsia="仿宋" w:hAnsi="仿宋" w:cs="楷体_GB2312" w:hint="eastAsia"/>
          <w:b/>
          <w:bCs/>
          <w:sz w:val="32"/>
          <w:szCs w:val="32"/>
        </w:rPr>
        <w:t xml:space="preserve">] </w:t>
      </w:r>
      <w:r>
        <w:rPr>
          <w:rFonts w:ascii="仿宋" w:eastAsia="仿宋" w:hAnsi="仿宋" w:cs="仿宋_GB2312" w:hint="eastAsia"/>
          <w:sz w:val="32"/>
          <w:szCs w:val="32"/>
        </w:rPr>
        <w:t>县级以上地方人民政府文化行政部门主管本行政区域内公共文化服务工作。</w:t>
      </w:r>
    </w:p>
    <w:p w:rsidR="00AE3201" w:rsidRDefault="00C73E9C">
      <w:pPr>
        <w:pStyle w:val="p0"/>
        <w:spacing w:line="360" w:lineRule="auto"/>
        <w:ind w:firstLine="640"/>
        <w:rPr>
          <w:rFonts w:ascii="仿宋" w:eastAsia="仿宋" w:hAnsi="仿宋" w:cs="仿宋_GB2312"/>
          <w:sz w:val="32"/>
          <w:szCs w:val="32"/>
        </w:rPr>
      </w:pPr>
      <w:r>
        <w:rPr>
          <w:rFonts w:ascii="仿宋" w:eastAsia="仿宋" w:hAnsi="仿宋" w:cs="仿宋_GB2312" w:hint="eastAsia"/>
          <w:sz w:val="32"/>
          <w:szCs w:val="32"/>
        </w:rPr>
        <w:t>县级以上地方人民政府发展与改革、财政、新闻出版广播影视、文物、教育、国土资源、住房城乡建设、体育、科协等部门以及</w:t>
      </w:r>
      <w:r>
        <w:rPr>
          <w:rFonts w:ascii="仿宋" w:eastAsia="仿宋" w:hAnsi="仿宋" w:cs="仿宋_GB2312" w:hint="eastAsia"/>
          <w:sz w:val="32"/>
          <w:szCs w:val="32"/>
        </w:rPr>
        <w:t>工会、共青团等群团组织、</w:t>
      </w:r>
      <w:r>
        <w:rPr>
          <w:rFonts w:ascii="仿宋" w:eastAsia="仿宋" w:hAnsi="仿宋" w:cs="仿宋_GB2312" w:hint="eastAsia"/>
          <w:sz w:val="32"/>
          <w:szCs w:val="32"/>
        </w:rPr>
        <w:t>各类开发区（示范区），在各自职责范围内做好公共文化服务相关工作。</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仿宋_GB2312" w:hint="eastAsia"/>
          <w:sz w:val="32"/>
          <w:szCs w:val="32"/>
        </w:rPr>
        <w:t>乡（镇）人民政府、街道办事处、村民委员会和社区居民委员会应当在公共文化服务主管部门指导、支持和帮助下开展公共文化服务工作，因地制宜地组织公共文化服务活动。</w:t>
      </w:r>
    </w:p>
    <w:p w:rsidR="00AE3201" w:rsidRDefault="00C73E9C">
      <w:pPr>
        <w:pStyle w:val="p0"/>
        <w:spacing w:line="360" w:lineRule="auto"/>
        <w:rPr>
          <w:rFonts w:ascii="仿宋" w:eastAsia="仿宋" w:hAnsi="仿宋" w:cs="楷体_GB2312"/>
          <w:b/>
          <w:bCs/>
          <w:sz w:val="32"/>
          <w:szCs w:val="32"/>
        </w:rPr>
      </w:pPr>
      <w:r>
        <w:rPr>
          <w:rFonts w:ascii="仿宋" w:eastAsia="仿宋" w:hAnsi="仿宋" w:cs="楷体_GB2312" w:hint="eastAsia"/>
          <w:b/>
          <w:bCs/>
          <w:sz w:val="32"/>
          <w:szCs w:val="32"/>
        </w:rPr>
        <w:lastRenderedPageBreak/>
        <w:t xml:space="preserve">    </w:t>
      </w:r>
      <w:r>
        <w:rPr>
          <w:rFonts w:ascii="仿宋" w:eastAsia="仿宋" w:hAnsi="仿宋" w:cs="楷体_GB2312" w:hint="eastAsia"/>
          <w:b/>
          <w:bCs/>
          <w:sz w:val="32"/>
          <w:szCs w:val="32"/>
        </w:rPr>
        <w:t>第七条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优</w:t>
      </w:r>
      <w:r>
        <w:rPr>
          <w:rFonts w:ascii="仿宋" w:eastAsia="仿宋" w:hAnsi="仿宋" w:cs="楷体_GB2312" w:hint="eastAsia"/>
          <w:b/>
          <w:bCs/>
          <w:sz w:val="32"/>
          <w:szCs w:val="32"/>
        </w:rPr>
        <w:t>先</w:t>
      </w:r>
      <w:r>
        <w:rPr>
          <w:rFonts w:ascii="仿宋" w:eastAsia="仿宋" w:hAnsi="仿宋" w:cs="楷体_GB2312" w:hint="eastAsia"/>
          <w:b/>
          <w:bCs/>
          <w:sz w:val="32"/>
          <w:szCs w:val="32"/>
        </w:rPr>
        <w:t>支</w:t>
      </w:r>
      <w:r>
        <w:rPr>
          <w:rFonts w:ascii="仿宋" w:eastAsia="仿宋" w:hAnsi="仿宋" w:cs="楷体_GB2312" w:hint="eastAsia"/>
          <w:b/>
          <w:bCs/>
          <w:sz w:val="32"/>
          <w:szCs w:val="32"/>
        </w:rPr>
        <w:t>持</w:t>
      </w:r>
      <w:r>
        <w:rPr>
          <w:rFonts w:ascii="仿宋" w:eastAsia="仿宋" w:hAnsi="仿宋" w:cs="楷体_GB2312" w:hint="eastAsia"/>
          <w:b/>
          <w:bCs/>
          <w:sz w:val="32"/>
          <w:szCs w:val="32"/>
        </w:rPr>
        <w:t xml:space="preserve">] </w:t>
      </w:r>
      <w:r>
        <w:rPr>
          <w:rFonts w:ascii="仿宋" w:eastAsia="仿宋" w:hAnsi="仿宋" w:cs="楷体_GB2312" w:hint="eastAsia"/>
          <w:bCs/>
          <w:sz w:val="32"/>
          <w:szCs w:val="32"/>
        </w:rPr>
        <w:t>省、设区的市</w:t>
      </w:r>
      <w:r>
        <w:rPr>
          <w:rFonts w:ascii="仿宋" w:eastAsia="仿宋" w:hAnsi="仿宋" w:cs="仿宋_GB2312" w:hint="eastAsia"/>
          <w:sz w:val="32"/>
          <w:szCs w:val="32"/>
        </w:rPr>
        <w:t>人民政府应当在资金、人才培养、设施建设等方面优先支持贫困地区</w:t>
      </w:r>
      <w:r>
        <w:rPr>
          <w:rFonts w:ascii="仿宋" w:eastAsia="仿宋" w:hAnsi="仿宋" w:cs="仿宋_GB2312" w:hint="eastAsia"/>
          <w:spacing w:val="8"/>
          <w:sz w:val="32"/>
          <w:szCs w:val="32"/>
          <w:shd w:val="clear" w:color="auto" w:fill="FFFFFF"/>
        </w:rPr>
        <w:t>、革命老区、民族地区，促进</w:t>
      </w:r>
      <w:r>
        <w:rPr>
          <w:rFonts w:ascii="仿宋" w:eastAsia="仿宋" w:hAnsi="仿宋" w:cs="仿宋_GB2312" w:hint="eastAsia"/>
          <w:sz w:val="32"/>
          <w:szCs w:val="32"/>
        </w:rPr>
        <w:t>公共文化服务均衡协调发展。</w:t>
      </w:r>
    </w:p>
    <w:p w:rsidR="00AE3201" w:rsidRDefault="00C73E9C">
      <w:pPr>
        <w:pStyle w:val="p0"/>
        <w:spacing w:line="360" w:lineRule="auto"/>
        <w:rPr>
          <w:rFonts w:ascii="仿宋" w:eastAsia="仿宋" w:hAnsi="仿宋" w:cs="楷体_GB2312"/>
          <w:b/>
          <w:bCs/>
          <w:sz w:val="32"/>
          <w:szCs w:val="32"/>
        </w:rPr>
      </w:pP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第八条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社会参与</w:t>
      </w:r>
      <w:r>
        <w:rPr>
          <w:rFonts w:ascii="仿宋" w:eastAsia="仿宋" w:hAnsi="仿宋" w:cs="楷体_GB2312" w:hint="eastAsia"/>
          <w:b/>
          <w:bCs/>
          <w:sz w:val="32"/>
          <w:szCs w:val="32"/>
        </w:rPr>
        <w:t xml:space="preserve">] </w:t>
      </w:r>
      <w:r>
        <w:rPr>
          <w:rFonts w:ascii="仿宋" w:eastAsia="仿宋" w:hAnsi="仿宋" w:cs="仿宋_GB2312" w:hint="eastAsia"/>
          <w:sz w:val="32"/>
          <w:szCs w:val="32"/>
        </w:rPr>
        <w:t>鼓励公民、法人和</w:t>
      </w:r>
      <w:r>
        <w:rPr>
          <w:rFonts w:ascii="仿宋" w:eastAsia="仿宋" w:hAnsi="仿宋" w:cs="仿宋_GB2312" w:hint="eastAsia"/>
          <w:sz w:val="32"/>
          <w:szCs w:val="32"/>
        </w:rPr>
        <w:t>其他组织</w:t>
      </w:r>
      <w:r>
        <w:rPr>
          <w:rFonts w:ascii="仿宋" w:eastAsia="仿宋" w:hAnsi="仿宋" w:cs="仿宋_GB2312" w:hint="eastAsia"/>
          <w:sz w:val="32"/>
          <w:szCs w:val="32"/>
        </w:rPr>
        <w:t>参与公共文化设施建设，提供公共文化产品、开展公益性文化活动。</w:t>
      </w:r>
    </w:p>
    <w:p w:rsidR="00AE3201" w:rsidRDefault="00C73E9C">
      <w:pPr>
        <w:pStyle w:val="p0"/>
        <w:spacing w:line="360" w:lineRule="auto"/>
        <w:rPr>
          <w:rFonts w:ascii="仿宋" w:eastAsia="仿宋" w:hAnsi="仿宋" w:cs="仿宋_GB2312"/>
          <w:sz w:val="32"/>
          <w:szCs w:val="32"/>
        </w:rPr>
      </w:pP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第九条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公民</w:t>
      </w:r>
      <w:r>
        <w:rPr>
          <w:rFonts w:ascii="仿宋" w:eastAsia="仿宋" w:hAnsi="仿宋" w:cs="楷体_GB2312" w:hint="eastAsia"/>
          <w:b/>
          <w:bCs/>
          <w:sz w:val="32"/>
          <w:szCs w:val="32"/>
        </w:rPr>
        <w:t>权</w:t>
      </w:r>
      <w:r>
        <w:rPr>
          <w:rFonts w:ascii="仿宋" w:eastAsia="仿宋" w:hAnsi="仿宋" w:cs="楷体_GB2312" w:hint="eastAsia"/>
          <w:b/>
          <w:bCs/>
          <w:sz w:val="32"/>
          <w:szCs w:val="32"/>
        </w:rPr>
        <w:t>利</w:t>
      </w:r>
      <w:r>
        <w:rPr>
          <w:rFonts w:ascii="仿宋" w:eastAsia="仿宋" w:hAnsi="仿宋" w:cs="楷体_GB2312" w:hint="eastAsia"/>
          <w:b/>
          <w:bCs/>
          <w:sz w:val="32"/>
          <w:szCs w:val="32"/>
        </w:rPr>
        <w:t xml:space="preserve">] </w:t>
      </w:r>
      <w:r>
        <w:rPr>
          <w:rFonts w:ascii="仿宋" w:eastAsia="仿宋" w:hAnsi="仿宋" w:cs="仿宋_GB2312" w:hint="eastAsia"/>
          <w:sz w:val="32"/>
          <w:szCs w:val="32"/>
        </w:rPr>
        <w:t>公民享有接受公共文化服务的权利，有权举报或者投诉公共文化服务过程中发生的各种违法行为。</w:t>
      </w:r>
    </w:p>
    <w:p w:rsidR="00AE3201" w:rsidRDefault="00AE3201">
      <w:pPr>
        <w:pStyle w:val="p0"/>
        <w:spacing w:line="360" w:lineRule="auto"/>
        <w:rPr>
          <w:rFonts w:ascii="仿宋_GB2312" w:eastAsia="仿宋_GB2312" w:hAnsi="仿宋_GB2312" w:cs="仿宋_GB2312"/>
          <w:sz w:val="32"/>
          <w:szCs w:val="32"/>
        </w:rPr>
      </w:pPr>
    </w:p>
    <w:p w:rsidR="00AE3201" w:rsidRDefault="00C73E9C">
      <w:pPr>
        <w:pStyle w:val="p0"/>
        <w:spacing w:line="360" w:lineRule="auto"/>
        <w:jc w:val="center"/>
        <w:rPr>
          <w:rFonts w:ascii="楷体_GB2312" w:eastAsia="楷体_GB2312" w:hAnsi="楷体_GB2312" w:cs="楷体_GB2312"/>
          <w:b/>
          <w:bCs/>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公共文化服务</w:t>
      </w:r>
    </w:p>
    <w:p w:rsidR="00AE3201" w:rsidRDefault="00AE3201">
      <w:pPr>
        <w:pStyle w:val="p0"/>
        <w:spacing w:line="360" w:lineRule="auto"/>
        <w:ind w:firstLine="640"/>
        <w:rPr>
          <w:rFonts w:ascii="楷体_GB2312" w:eastAsia="楷体_GB2312" w:hAnsi="楷体_GB2312" w:cs="楷体_GB2312"/>
          <w:b/>
          <w:bCs/>
          <w:sz w:val="32"/>
          <w:szCs w:val="32"/>
        </w:rPr>
      </w:pP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楷体_GB2312" w:hint="eastAsia"/>
          <w:b/>
          <w:bCs/>
          <w:sz w:val="32"/>
          <w:szCs w:val="32"/>
        </w:rPr>
        <w:t>第十条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政府责任</w:t>
      </w:r>
      <w:r>
        <w:rPr>
          <w:rFonts w:ascii="仿宋" w:eastAsia="仿宋" w:hAnsi="仿宋" w:cs="楷体_GB2312" w:hint="eastAsia"/>
          <w:b/>
          <w:bCs/>
          <w:sz w:val="32"/>
          <w:szCs w:val="32"/>
        </w:rPr>
        <w:t xml:space="preserve">] </w:t>
      </w:r>
      <w:r>
        <w:rPr>
          <w:rFonts w:ascii="仿宋" w:eastAsia="仿宋" w:hAnsi="仿宋" w:cs="仿宋_GB2312" w:hint="eastAsia"/>
          <w:sz w:val="32"/>
          <w:szCs w:val="32"/>
        </w:rPr>
        <w:t>县级以上地方人民政府应当创新公共文化服务方式，建立公共文化服务数字信息网络平台，推动文化馆、图书馆总分馆制建设，实现区域公共文化服务全覆盖。</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楷体_GB2312" w:hint="eastAsia"/>
          <w:b/>
          <w:bCs/>
          <w:sz w:val="32"/>
          <w:szCs w:val="32"/>
        </w:rPr>
        <w:t>第十一条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免费开放</w:t>
      </w:r>
      <w:r>
        <w:rPr>
          <w:rFonts w:ascii="仿宋" w:eastAsia="仿宋" w:hAnsi="仿宋" w:cs="楷体_GB2312" w:hint="eastAsia"/>
          <w:b/>
          <w:bCs/>
          <w:sz w:val="32"/>
          <w:szCs w:val="32"/>
        </w:rPr>
        <w:t xml:space="preserve">] </w:t>
      </w:r>
      <w:r>
        <w:rPr>
          <w:rFonts w:ascii="仿宋" w:eastAsia="仿宋" w:hAnsi="仿宋" w:cs="仿宋_GB2312" w:hint="eastAsia"/>
          <w:sz w:val="32"/>
          <w:szCs w:val="32"/>
        </w:rPr>
        <w:t>公共文化设施应该向社会免费开放，基本服务项目应该健全并向公众免费提供。开放时间符合国家有关规定。</w:t>
      </w:r>
    </w:p>
    <w:p w:rsidR="00AE3201" w:rsidRDefault="00C73E9C">
      <w:pPr>
        <w:pStyle w:val="p0"/>
        <w:spacing w:line="360" w:lineRule="auto"/>
        <w:ind w:firstLine="643"/>
        <w:rPr>
          <w:rFonts w:ascii="仿宋" w:eastAsia="仿宋" w:hAnsi="仿宋" w:cs="宋体"/>
          <w:kern w:val="0"/>
          <w:sz w:val="32"/>
          <w:szCs w:val="32"/>
        </w:rPr>
      </w:pPr>
      <w:r>
        <w:rPr>
          <w:rFonts w:ascii="仿宋" w:eastAsia="仿宋" w:hAnsi="仿宋" w:cs="楷体_GB2312" w:hint="eastAsia"/>
          <w:b/>
          <w:bCs/>
          <w:sz w:val="32"/>
          <w:szCs w:val="32"/>
        </w:rPr>
        <w:t>第十二条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服务标准</w:t>
      </w:r>
      <w:r>
        <w:rPr>
          <w:rFonts w:ascii="仿宋" w:eastAsia="仿宋" w:hAnsi="仿宋" w:cs="楷体_GB2312" w:hint="eastAsia"/>
          <w:b/>
          <w:bCs/>
          <w:sz w:val="32"/>
          <w:szCs w:val="32"/>
        </w:rPr>
        <w:t xml:space="preserve">] </w:t>
      </w:r>
      <w:r>
        <w:rPr>
          <w:rFonts w:ascii="仿宋" w:eastAsia="仿宋" w:hAnsi="仿宋" w:cs="楷体_GB2312" w:hint="eastAsia"/>
          <w:bCs/>
          <w:sz w:val="32"/>
          <w:szCs w:val="32"/>
        </w:rPr>
        <w:t>县级以上</w:t>
      </w:r>
      <w:r>
        <w:rPr>
          <w:rFonts w:ascii="仿宋" w:eastAsia="仿宋" w:hAnsi="仿宋" w:cs="仿宋_GB2312" w:hint="eastAsia"/>
          <w:sz w:val="32"/>
          <w:szCs w:val="32"/>
        </w:rPr>
        <w:t>地方人民政府应该</w:t>
      </w:r>
      <w:r>
        <w:rPr>
          <w:rFonts w:ascii="仿宋" w:eastAsia="仿宋" w:hAnsi="仿宋" w:cs="宋体" w:hint="eastAsia"/>
          <w:kern w:val="0"/>
          <w:sz w:val="32"/>
          <w:szCs w:val="32"/>
        </w:rPr>
        <w:t>根据国家基本公共文化服务指导标准和陕西省基本公共文化服务实施标准，结合当地实际，制定公布本区域内公共文化服务目录、规范、标准并组织实施。</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楷体_GB2312" w:hint="eastAsia"/>
          <w:b/>
          <w:bCs/>
          <w:sz w:val="32"/>
          <w:szCs w:val="32"/>
        </w:rPr>
        <w:lastRenderedPageBreak/>
        <w:t>第十三条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服务</w:t>
      </w:r>
      <w:r>
        <w:rPr>
          <w:rFonts w:ascii="仿宋" w:eastAsia="仿宋" w:hAnsi="仿宋" w:cs="楷体_GB2312" w:hint="eastAsia"/>
          <w:b/>
          <w:bCs/>
          <w:sz w:val="32"/>
          <w:szCs w:val="32"/>
        </w:rPr>
        <w:t>形式</w:t>
      </w:r>
      <w:r>
        <w:rPr>
          <w:rFonts w:ascii="仿宋" w:eastAsia="仿宋" w:hAnsi="仿宋" w:cs="楷体_GB2312" w:hint="eastAsia"/>
          <w:b/>
          <w:bCs/>
          <w:sz w:val="32"/>
          <w:szCs w:val="32"/>
        </w:rPr>
        <w:t xml:space="preserve">] </w:t>
      </w:r>
      <w:r>
        <w:rPr>
          <w:rFonts w:ascii="仿宋" w:eastAsia="仿宋" w:hAnsi="仿宋" w:cs="仿宋_GB2312" w:hint="eastAsia"/>
          <w:sz w:val="32"/>
          <w:szCs w:val="32"/>
        </w:rPr>
        <w:t>公共文化设施应当按照公共文化基本服务项目的要求，通过文艺演出、电影放映、广播电视、文物展示、文化展览、讲座培训、体育健身、书刊借阅、信息咨询、阅读推广、数字文化等形式，有效提供公共文化服务。</w:t>
      </w:r>
    </w:p>
    <w:p w:rsidR="00AE3201" w:rsidRDefault="00C73E9C">
      <w:pPr>
        <w:pStyle w:val="p0"/>
        <w:spacing w:line="360" w:lineRule="auto"/>
        <w:ind w:firstLine="643"/>
        <w:rPr>
          <w:rFonts w:ascii="仿宋" w:eastAsia="仿宋" w:hAnsi="仿宋" w:cs="楷体_GB2312"/>
          <w:b/>
          <w:bCs/>
          <w:sz w:val="32"/>
          <w:szCs w:val="32"/>
        </w:rPr>
      </w:pPr>
      <w:r>
        <w:rPr>
          <w:rFonts w:ascii="仿宋" w:eastAsia="仿宋" w:hAnsi="仿宋" w:cs="楷体_GB2312" w:hint="eastAsia"/>
          <w:b/>
          <w:bCs/>
          <w:sz w:val="32"/>
          <w:szCs w:val="32"/>
        </w:rPr>
        <w:t>第十四条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基层</w:t>
      </w:r>
      <w:r>
        <w:rPr>
          <w:rFonts w:ascii="仿宋" w:eastAsia="仿宋" w:hAnsi="仿宋" w:cs="楷体_GB2312" w:hint="eastAsia"/>
          <w:b/>
          <w:bCs/>
          <w:sz w:val="32"/>
          <w:szCs w:val="32"/>
        </w:rPr>
        <w:t>服务</w:t>
      </w:r>
      <w:r>
        <w:rPr>
          <w:rFonts w:ascii="仿宋" w:eastAsia="仿宋" w:hAnsi="仿宋" w:cs="楷体_GB2312" w:hint="eastAsia"/>
          <w:b/>
          <w:bCs/>
          <w:sz w:val="32"/>
          <w:szCs w:val="32"/>
        </w:rPr>
        <w:t xml:space="preserve">] </w:t>
      </w:r>
      <w:r>
        <w:rPr>
          <w:rFonts w:ascii="仿宋" w:eastAsia="仿宋" w:hAnsi="仿宋" w:cs="楷体_GB2312" w:hint="eastAsia"/>
          <w:bCs/>
          <w:sz w:val="32"/>
          <w:szCs w:val="32"/>
        </w:rPr>
        <w:t>县级以上地方人民政府</w:t>
      </w:r>
      <w:r>
        <w:rPr>
          <w:rFonts w:ascii="仿宋" w:eastAsia="仿宋" w:hAnsi="仿宋" w:cs="仿宋_GB2312" w:hint="eastAsia"/>
          <w:sz w:val="32"/>
          <w:szCs w:val="32"/>
        </w:rPr>
        <w:t>文化行政部门和相关部门应当组织公共文化服务机构和文化企业开展经常性的文化服务下基层活动，所在地的乡（镇）人民政府或者街道办事处应当为其提供相应的便利条件。</w:t>
      </w:r>
    </w:p>
    <w:p w:rsidR="00AE3201" w:rsidRDefault="00C73E9C">
      <w:pPr>
        <w:pStyle w:val="p0"/>
        <w:spacing w:line="360" w:lineRule="auto"/>
        <w:rPr>
          <w:rFonts w:ascii="仿宋" w:eastAsia="仿宋" w:hAnsi="仿宋" w:cs="楷体_GB2312"/>
          <w:b/>
          <w:bCs/>
          <w:sz w:val="32"/>
          <w:szCs w:val="32"/>
        </w:rPr>
      </w:pP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第十五条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基层综合性文化</w:t>
      </w:r>
      <w:r>
        <w:rPr>
          <w:rFonts w:ascii="仿宋" w:eastAsia="仿宋" w:hAnsi="仿宋" w:cs="楷体_GB2312" w:hint="eastAsia"/>
          <w:b/>
          <w:bCs/>
          <w:sz w:val="32"/>
          <w:szCs w:val="32"/>
        </w:rPr>
        <w:t>服务</w:t>
      </w:r>
      <w:r>
        <w:rPr>
          <w:rFonts w:ascii="仿宋" w:eastAsia="仿宋" w:hAnsi="仿宋" w:cs="楷体_GB2312" w:hint="eastAsia"/>
          <w:b/>
          <w:bCs/>
          <w:sz w:val="32"/>
          <w:szCs w:val="32"/>
        </w:rPr>
        <w:t>中心</w:t>
      </w:r>
      <w:r>
        <w:rPr>
          <w:rFonts w:ascii="仿宋" w:eastAsia="仿宋" w:hAnsi="仿宋" w:cs="楷体_GB2312" w:hint="eastAsia"/>
          <w:b/>
          <w:bCs/>
          <w:sz w:val="32"/>
          <w:szCs w:val="32"/>
        </w:rPr>
        <w:t xml:space="preserve">] </w:t>
      </w:r>
      <w:r>
        <w:rPr>
          <w:rFonts w:ascii="仿宋" w:eastAsia="仿宋" w:hAnsi="仿宋" w:cs="仿宋_GB2312" w:hint="eastAsia"/>
          <w:sz w:val="32"/>
          <w:szCs w:val="32"/>
        </w:rPr>
        <w:t>县级以上地方人民政府应当加强基层综合性文化服务中心建设工作，强化资源整合，建立完善公共文化服务网络，为公众提供书报阅读、影视观赏、戏曲表演、普法教育、艺术普及、科学普及、广播播送和群众性文化体育活动等公共文化服务，并根据其功能特点，因地制宜提供其他公共文化服务。</w:t>
      </w:r>
    </w:p>
    <w:p w:rsidR="00AE3201" w:rsidRDefault="00C73E9C">
      <w:pPr>
        <w:pStyle w:val="p0"/>
        <w:spacing w:line="360" w:lineRule="auto"/>
        <w:rPr>
          <w:rFonts w:ascii="仿宋" w:eastAsia="仿宋" w:hAnsi="仿宋" w:cs="仿宋_GB2312"/>
          <w:sz w:val="32"/>
          <w:szCs w:val="32"/>
        </w:rPr>
      </w:pP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第十六条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公共文化</w:t>
      </w:r>
      <w:r>
        <w:rPr>
          <w:rFonts w:ascii="仿宋" w:eastAsia="仿宋" w:hAnsi="仿宋" w:cs="楷体_GB2312" w:hint="eastAsia"/>
          <w:b/>
          <w:bCs/>
          <w:sz w:val="32"/>
          <w:szCs w:val="32"/>
        </w:rPr>
        <w:t>服务机构</w:t>
      </w:r>
      <w:r>
        <w:rPr>
          <w:rFonts w:ascii="仿宋" w:eastAsia="仿宋" w:hAnsi="仿宋" w:cs="楷体_GB2312" w:hint="eastAsia"/>
          <w:b/>
          <w:bCs/>
          <w:sz w:val="32"/>
          <w:szCs w:val="32"/>
        </w:rPr>
        <w:t>义务</w:t>
      </w:r>
      <w:r>
        <w:rPr>
          <w:rFonts w:ascii="仿宋" w:eastAsia="仿宋" w:hAnsi="仿宋" w:cs="楷体_GB2312" w:hint="eastAsia"/>
          <w:b/>
          <w:bCs/>
          <w:sz w:val="32"/>
          <w:szCs w:val="32"/>
        </w:rPr>
        <w:t xml:space="preserve">] </w:t>
      </w:r>
      <w:r>
        <w:rPr>
          <w:rFonts w:ascii="仿宋" w:eastAsia="仿宋" w:hAnsi="仿宋" w:cs="仿宋_GB2312" w:hint="eastAsia"/>
          <w:sz w:val="32"/>
          <w:szCs w:val="32"/>
        </w:rPr>
        <w:t>公共文化服务机构应当履行下列义务：</w:t>
      </w:r>
    </w:p>
    <w:p w:rsidR="00AE3201" w:rsidRDefault="00C73E9C">
      <w:pPr>
        <w:pStyle w:val="p0"/>
        <w:spacing w:line="360" w:lineRule="auto"/>
        <w:ind w:firstLine="885"/>
        <w:rPr>
          <w:rFonts w:ascii="仿宋" w:eastAsia="仿宋" w:hAnsi="仿宋" w:cs="仿宋_GB2312"/>
          <w:sz w:val="32"/>
          <w:szCs w:val="32"/>
        </w:rPr>
      </w:pPr>
      <w:r>
        <w:rPr>
          <w:rFonts w:ascii="仿宋" w:eastAsia="仿宋" w:hAnsi="仿宋" w:cs="仿宋_GB2312" w:hint="eastAsia"/>
          <w:sz w:val="32"/>
          <w:szCs w:val="32"/>
        </w:rPr>
        <w:t>（一）实施并逐步增加公共文化服务项目；</w:t>
      </w:r>
    </w:p>
    <w:p w:rsidR="00AE3201" w:rsidRDefault="00C73E9C">
      <w:pPr>
        <w:pStyle w:val="p0"/>
        <w:spacing w:line="360" w:lineRule="auto"/>
        <w:ind w:firstLine="885"/>
        <w:rPr>
          <w:rFonts w:ascii="仿宋" w:eastAsia="仿宋" w:hAnsi="仿宋" w:cs="仿宋_GB2312"/>
          <w:sz w:val="32"/>
          <w:szCs w:val="32"/>
        </w:rPr>
      </w:pPr>
      <w:r>
        <w:rPr>
          <w:rFonts w:ascii="仿宋" w:eastAsia="仿宋" w:hAnsi="仿宋" w:cs="仿宋_GB2312" w:hint="eastAsia"/>
          <w:sz w:val="32"/>
          <w:szCs w:val="32"/>
        </w:rPr>
        <w:t>（二）建立服务项目、服务内容、服务标准、服务时间等公示制度；</w:t>
      </w:r>
    </w:p>
    <w:p w:rsidR="00AE3201" w:rsidRDefault="00C73E9C">
      <w:pPr>
        <w:pStyle w:val="p0"/>
        <w:spacing w:line="360" w:lineRule="auto"/>
        <w:ind w:firstLine="885"/>
        <w:rPr>
          <w:rFonts w:ascii="仿宋" w:eastAsia="仿宋" w:hAnsi="仿宋" w:cs="仿宋_GB2312"/>
          <w:sz w:val="32"/>
          <w:szCs w:val="32"/>
        </w:rPr>
      </w:pPr>
      <w:r>
        <w:rPr>
          <w:rFonts w:ascii="仿宋" w:eastAsia="仿宋" w:hAnsi="仿宋" w:cs="仿宋_GB2312" w:hint="eastAsia"/>
          <w:sz w:val="32"/>
          <w:szCs w:val="32"/>
        </w:rPr>
        <w:t>（三）在国家法定节假日向社会开放；</w:t>
      </w:r>
    </w:p>
    <w:p w:rsidR="00AE3201" w:rsidRDefault="00C73E9C">
      <w:pPr>
        <w:pStyle w:val="p0"/>
        <w:spacing w:line="360" w:lineRule="auto"/>
        <w:ind w:firstLine="885"/>
        <w:rPr>
          <w:rFonts w:ascii="仿宋" w:eastAsia="仿宋" w:hAnsi="仿宋" w:cs="仿宋_GB2312"/>
          <w:sz w:val="32"/>
          <w:szCs w:val="32"/>
        </w:rPr>
      </w:pPr>
      <w:r>
        <w:rPr>
          <w:rFonts w:ascii="仿宋" w:eastAsia="仿宋" w:hAnsi="仿宋" w:cs="仿宋_GB2312" w:hint="eastAsia"/>
          <w:sz w:val="32"/>
          <w:szCs w:val="32"/>
        </w:rPr>
        <w:t>（四）完善服务条件，健全服务规</w:t>
      </w:r>
      <w:r>
        <w:rPr>
          <w:rFonts w:ascii="仿宋" w:eastAsia="仿宋" w:hAnsi="仿宋" w:cs="仿宋_GB2312" w:hint="eastAsia"/>
          <w:sz w:val="32"/>
          <w:szCs w:val="32"/>
        </w:rPr>
        <w:t>范，提高服务质量；</w:t>
      </w:r>
    </w:p>
    <w:p w:rsidR="00AE3201" w:rsidRDefault="00C73E9C">
      <w:pPr>
        <w:pStyle w:val="p0"/>
        <w:spacing w:line="360" w:lineRule="auto"/>
        <w:ind w:firstLine="885"/>
        <w:rPr>
          <w:rFonts w:ascii="仿宋" w:eastAsia="仿宋" w:hAnsi="仿宋" w:cs="仿宋_GB2312"/>
          <w:sz w:val="32"/>
          <w:szCs w:val="32"/>
        </w:rPr>
      </w:pPr>
      <w:r>
        <w:rPr>
          <w:rFonts w:ascii="仿宋" w:eastAsia="仿宋" w:hAnsi="仿宋" w:cs="仿宋_GB2312" w:hint="eastAsia"/>
          <w:sz w:val="32"/>
          <w:szCs w:val="32"/>
        </w:rPr>
        <w:lastRenderedPageBreak/>
        <w:t>（五）辅导群众自发组织的文化活动；</w:t>
      </w:r>
    </w:p>
    <w:p w:rsidR="00AE3201" w:rsidRDefault="00C73E9C">
      <w:pPr>
        <w:pStyle w:val="p0"/>
        <w:spacing w:line="360" w:lineRule="auto"/>
        <w:ind w:firstLine="885"/>
        <w:rPr>
          <w:rFonts w:ascii="仿宋" w:eastAsia="仿宋" w:hAnsi="仿宋" w:cs="仿宋_GB2312"/>
          <w:sz w:val="32"/>
          <w:szCs w:val="32"/>
        </w:rPr>
      </w:pPr>
      <w:r>
        <w:rPr>
          <w:rFonts w:ascii="仿宋" w:eastAsia="仿宋" w:hAnsi="仿宋" w:cs="仿宋_GB2312" w:hint="eastAsia"/>
          <w:sz w:val="32"/>
          <w:szCs w:val="32"/>
        </w:rPr>
        <w:t>（六）</w:t>
      </w:r>
      <w:r>
        <w:rPr>
          <w:rFonts w:ascii="仿宋" w:eastAsia="仿宋" w:hAnsi="仿宋" w:hint="eastAsia"/>
          <w:sz w:val="32"/>
          <w:szCs w:val="32"/>
        </w:rPr>
        <w:t>根据未成年人、老年人、残疾人和流动人口等群体的特点与需求，提供相应的公共文化服务</w:t>
      </w:r>
      <w:r>
        <w:rPr>
          <w:rFonts w:ascii="仿宋" w:eastAsia="仿宋" w:hAnsi="仿宋" w:cs="仿宋_GB2312" w:hint="eastAsia"/>
          <w:sz w:val="32"/>
          <w:szCs w:val="32"/>
        </w:rPr>
        <w:t>；</w:t>
      </w:r>
    </w:p>
    <w:p w:rsidR="00AE3201" w:rsidRDefault="00C73E9C">
      <w:pPr>
        <w:pStyle w:val="p0"/>
        <w:spacing w:line="360" w:lineRule="auto"/>
        <w:ind w:firstLine="885"/>
        <w:rPr>
          <w:rFonts w:ascii="仿宋" w:eastAsia="仿宋" w:hAnsi="仿宋" w:cs="楷体_GB2312"/>
          <w:b/>
          <w:bCs/>
          <w:sz w:val="32"/>
          <w:szCs w:val="32"/>
        </w:rPr>
      </w:pPr>
      <w:r>
        <w:rPr>
          <w:rFonts w:ascii="仿宋" w:eastAsia="仿宋" w:hAnsi="仿宋" w:cs="仿宋_GB2312" w:hint="eastAsia"/>
          <w:sz w:val="32"/>
          <w:szCs w:val="32"/>
        </w:rPr>
        <w:t>（七）其他法律法规规定的义务。</w:t>
      </w:r>
    </w:p>
    <w:p w:rsidR="00AE3201" w:rsidRDefault="00C73E9C">
      <w:pPr>
        <w:pStyle w:val="p0"/>
        <w:spacing w:line="360" w:lineRule="auto"/>
        <w:ind w:firstLine="885"/>
        <w:rPr>
          <w:rFonts w:ascii="仿宋" w:eastAsia="仿宋" w:hAnsi="仿宋" w:cs="仿宋_GB2312"/>
          <w:sz w:val="32"/>
          <w:szCs w:val="32"/>
        </w:rPr>
      </w:pPr>
      <w:r>
        <w:rPr>
          <w:rFonts w:ascii="仿宋" w:eastAsia="仿宋" w:hAnsi="仿宋" w:cs="楷体_GB2312" w:hint="eastAsia"/>
          <w:b/>
          <w:bCs/>
          <w:sz w:val="32"/>
          <w:szCs w:val="32"/>
        </w:rPr>
        <w:t>第十七条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鼓励措施</w:t>
      </w:r>
      <w:r>
        <w:rPr>
          <w:rFonts w:ascii="仿宋" w:eastAsia="仿宋" w:hAnsi="仿宋" w:cs="楷体_GB2312" w:hint="eastAsia"/>
          <w:b/>
          <w:bCs/>
          <w:sz w:val="32"/>
          <w:szCs w:val="32"/>
        </w:rPr>
        <w:t xml:space="preserve">] </w:t>
      </w:r>
      <w:r>
        <w:rPr>
          <w:rFonts w:ascii="仿宋" w:eastAsia="仿宋" w:hAnsi="仿宋" w:cs="楷体_GB2312" w:hint="eastAsia"/>
          <w:bCs/>
          <w:sz w:val="32"/>
          <w:szCs w:val="32"/>
        </w:rPr>
        <w:t>鼓励</w:t>
      </w:r>
      <w:r>
        <w:rPr>
          <w:rFonts w:ascii="仿宋" w:eastAsia="仿宋" w:hAnsi="仿宋" w:cs="仿宋_GB2312" w:hint="eastAsia"/>
          <w:sz w:val="32"/>
          <w:szCs w:val="32"/>
        </w:rPr>
        <w:t>地方国家机关、企事业单位、社会团体结合自身特点，采取多种形式开展群众性文化活动。</w:t>
      </w:r>
    </w:p>
    <w:p w:rsidR="00AE3201" w:rsidRDefault="00C73E9C">
      <w:pPr>
        <w:pStyle w:val="p0"/>
        <w:spacing w:line="360" w:lineRule="auto"/>
        <w:ind w:firstLine="640"/>
        <w:rPr>
          <w:rFonts w:ascii="仿宋" w:eastAsia="仿宋" w:hAnsi="仿宋" w:cs="仿宋_GB2312"/>
          <w:sz w:val="32"/>
          <w:szCs w:val="32"/>
        </w:rPr>
      </w:pPr>
      <w:r>
        <w:rPr>
          <w:rFonts w:ascii="仿宋" w:eastAsia="仿宋" w:hAnsi="仿宋" w:cs="仿宋_GB2312" w:hint="eastAsia"/>
          <w:sz w:val="32"/>
          <w:szCs w:val="32"/>
        </w:rPr>
        <w:t>鼓励机场、车站、地铁、码头、高速公路服务区、文化广场、公园等公共场所为群众开展文化活动提供必要的条件。</w:t>
      </w:r>
    </w:p>
    <w:p w:rsidR="00AE3201" w:rsidRDefault="00C73E9C">
      <w:pPr>
        <w:pStyle w:val="p0"/>
        <w:spacing w:line="360" w:lineRule="auto"/>
        <w:ind w:firstLine="640"/>
        <w:rPr>
          <w:rFonts w:ascii="仿宋" w:eastAsia="仿宋" w:hAnsi="仿宋" w:cs="仿宋_GB2312"/>
          <w:sz w:val="32"/>
          <w:szCs w:val="32"/>
        </w:rPr>
      </w:pPr>
      <w:r>
        <w:rPr>
          <w:rFonts w:ascii="仿宋" w:eastAsia="仿宋" w:hAnsi="仿宋" w:cs="仿宋_GB2312" w:hint="eastAsia"/>
          <w:sz w:val="32"/>
          <w:szCs w:val="32"/>
        </w:rPr>
        <w:t>鼓励企事业单位文化设施向社会开放，文化企业组织公益性演出、讲座、展览、文化艺术培训等活动。</w:t>
      </w:r>
    </w:p>
    <w:p w:rsidR="00AE3201" w:rsidRDefault="00AE3201">
      <w:pPr>
        <w:pStyle w:val="p0"/>
        <w:spacing w:line="360" w:lineRule="auto"/>
        <w:ind w:firstLine="640"/>
        <w:rPr>
          <w:rFonts w:ascii="仿宋_GB2312" w:eastAsia="仿宋_GB2312" w:hAnsi="仿宋_GB2312" w:cs="仿宋_GB2312"/>
          <w:sz w:val="32"/>
          <w:szCs w:val="32"/>
        </w:rPr>
      </w:pPr>
    </w:p>
    <w:p w:rsidR="00AE3201" w:rsidRDefault="00C73E9C">
      <w:pPr>
        <w:pStyle w:val="p0"/>
        <w:spacing w:line="360" w:lineRule="auto"/>
        <w:ind w:firstLine="2560"/>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公共文化设施建设</w:t>
      </w:r>
    </w:p>
    <w:p w:rsidR="00AE3201" w:rsidRDefault="00AE3201">
      <w:pPr>
        <w:pStyle w:val="p0"/>
        <w:spacing w:line="360" w:lineRule="auto"/>
        <w:ind w:firstLine="640"/>
        <w:rPr>
          <w:rFonts w:ascii="黑体" w:eastAsia="黑体" w:hAnsi="黑体" w:cs="黑体"/>
          <w:sz w:val="32"/>
          <w:szCs w:val="32"/>
        </w:rPr>
      </w:pPr>
    </w:p>
    <w:p w:rsidR="00AE3201" w:rsidRDefault="00C73E9C">
      <w:pPr>
        <w:pStyle w:val="p0"/>
        <w:spacing w:line="360" w:lineRule="auto"/>
        <w:ind w:firstLine="640"/>
        <w:rPr>
          <w:rFonts w:ascii="仿宋" w:eastAsia="仿宋" w:hAnsi="仿宋" w:cs="仿宋_GB2312"/>
          <w:sz w:val="32"/>
          <w:szCs w:val="32"/>
        </w:rPr>
      </w:pPr>
      <w:r>
        <w:rPr>
          <w:rFonts w:ascii="仿宋" w:eastAsia="仿宋" w:hAnsi="仿宋" w:cs="楷体_GB2312" w:hint="eastAsia"/>
          <w:b/>
          <w:bCs/>
          <w:sz w:val="32"/>
          <w:szCs w:val="32"/>
        </w:rPr>
        <w:t>第十八条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建设规划</w:t>
      </w:r>
      <w:r>
        <w:rPr>
          <w:rFonts w:ascii="仿宋" w:eastAsia="仿宋" w:hAnsi="仿宋" w:cs="楷体_GB2312" w:hint="eastAsia"/>
          <w:b/>
          <w:bCs/>
          <w:sz w:val="32"/>
          <w:szCs w:val="32"/>
        </w:rPr>
        <w:t xml:space="preserve">] </w:t>
      </w:r>
      <w:r>
        <w:rPr>
          <w:rFonts w:ascii="仿宋" w:eastAsia="仿宋" w:hAnsi="仿宋" w:cs="仿宋_GB2312" w:hint="eastAsia"/>
          <w:sz w:val="32"/>
          <w:szCs w:val="32"/>
        </w:rPr>
        <w:t>省人民政府应当按照结构合理、发展均衡、网络健全、运行有效、惠及全民的原则，制定公共文化设施建设规划，对省、市、县、乡（镇、街道）、村（社区）的公共文化设施进行统筹安排，形成科学布局合理的公共文化设施网络体系。</w:t>
      </w:r>
    </w:p>
    <w:p w:rsidR="00AE3201" w:rsidRDefault="00C73E9C">
      <w:pPr>
        <w:pStyle w:val="p0"/>
        <w:spacing w:line="360" w:lineRule="auto"/>
        <w:ind w:firstLine="640"/>
        <w:rPr>
          <w:rFonts w:ascii="仿宋" w:eastAsia="仿宋" w:hAnsi="仿宋" w:cs="仿宋_GB2312"/>
          <w:sz w:val="32"/>
          <w:szCs w:val="32"/>
        </w:rPr>
      </w:pPr>
      <w:r>
        <w:rPr>
          <w:rFonts w:ascii="仿宋" w:eastAsia="仿宋" w:hAnsi="仿宋" w:cs="仿宋_GB2312" w:hint="eastAsia"/>
          <w:sz w:val="32"/>
          <w:szCs w:val="32"/>
        </w:rPr>
        <w:t>文化馆、图书馆、博物馆、工人文化宫（俱乐部）、科技馆、广播电视站等公共文化设施应当建在交通便利、人口</w:t>
      </w:r>
      <w:r>
        <w:rPr>
          <w:rFonts w:ascii="仿宋" w:eastAsia="仿宋" w:hAnsi="仿宋" w:cs="仿宋_GB2312" w:hint="eastAsia"/>
          <w:sz w:val="32"/>
          <w:szCs w:val="32"/>
        </w:rPr>
        <w:lastRenderedPageBreak/>
        <w:t>集中、便于群众参与活动的区域，建设标准应当符合国家有关规定。</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仿宋_GB2312" w:hint="eastAsia"/>
          <w:sz w:val="32"/>
          <w:szCs w:val="32"/>
        </w:rPr>
        <w:t>禁止改变公共文化设施用途；禁止以营利为目的出租公共文化设施，确需占用公共文化设施场地的，应当重新确定建设用地。调</w:t>
      </w:r>
      <w:r>
        <w:rPr>
          <w:rFonts w:ascii="仿宋" w:eastAsia="仿宋" w:hAnsi="仿宋" w:cs="仿宋_GB2312" w:hint="eastAsia"/>
          <w:sz w:val="32"/>
          <w:szCs w:val="32"/>
        </w:rPr>
        <w:t>整后的公共文化设施建设用地不得少于原有面积。重建、改建的公共文化设施的设施配置标准、建筑面积等不得降低。</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楷体_GB2312" w:hint="eastAsia"/>
          <w:b/>
          <w:bCs/>
          <w:sz w:val="32"/>
          <w:szCs w:val="32"/>
        </w:rPr>
        <w:t>第十九条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组织实施</w:t>
      </w:r>
      <w:r>
        <w:rPr>
          <w:rFonts w:ascii="仿宋" w:eastAsia="仿宋" w:hAnsi="仿宋" w:cs="楷体_GB2312" w:hint="eastAsia"/>
          <w:b/>
          <w:bCs/>
          <w:sz w:val="32"/>
          <w:szCs w:val="32"/>
        </w:rPr>
        <w:t xml:space="preserve">] </w:t>
      </w:r>
      <w:r>
        <w:rPr>
          <w:rFonts w:ascii="仿宋" w:eastAsia="仿宋" w:hAnsi="仿宋" w:cs="仿宋_GB2312" w:hint="eastAsia"/>
          <w:sz w:val="32"/>
          <w:szCs w:val="32"/>
        </w:rPr>
        <w:t>设区的市和县级人民政府负责组织实施公共文化设施建设规划，将公共文化设施建设项目纳入民生工程，保障项目建设资金足额到位，专款专用。</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楷体_GB2312" w:hint="eastAsia"/>
          <w:b/>
          <w:bCs/>
          <w:sz w:val="32"/>
          <w:szCs w:val="32"/>
        </w:rPr>
        <w:t>第二十条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配套建设</w:t>
      </w:r>
      <w:r>
        <w:rPr>
          <w:rFonts w:ascii="仿宋" w:eastAsia="仿宋" w:hAnsi="仿宋" w:cs="楷体_GB2312" w:hint="eastAsia"/>
          <w:b/>
          <w:bCs/>
          <w:sz w:val="32"/>
          <w:szCs w:val="32"/>
        </w:rPr>
        <w:t xml:space="preserve">] </w:t>
      </w:r>
      <w:r>
        <w:rPr>
          <w:rFonts w:ascii="仿宋" w:eastAsia="仿宋" w:hAnsi="仿宋" w:cs="仿宋_GB2312" w:hint="eastAsia"/>
          <w:sz w:val="32"/>
          <w:szCs w:val="32"/>
        </w:rPr>
        <w:t>城镇新建具有一定规模的居民住宅小区，应当从住房开发投资中提取</w:t>
      </w:r>
      <w:r>
        <w:rPr>
          <w:rFonts w:ascii="仿宋" w:eastAsia="仿宋" w:hAnsi="仿宋" w:cs="仿宋_GB2312" w:hint="eastAsia"/>
          <w:sz w:val="32"/>
          <w:szCs w:val="32"/>
        </w:rPr>
        <w:t>1%</w:t>
      </w:r>
      <w:r>
        <w:rPr>
          <w:rFonts w:ascii="仿宋" w:eastAsia="仿宋" w:hAnsi="仿宋" w:cs="仿宋_GB2312" w:hint="eastAsia"/>
          <w:sz w:val="32"/>
          <w:szCs w:val="32"/>
        </w:rPr>
        <w:t>经费，用于</w:t>
      </w:r>
      <w:r>
        <w:rPr>
          <w:rFonts w:ascii="仿宋" w:eastAsia="仿宋" w:hAnsi="仿宋" w:cs="仿宋_GB2312" w:hint="eastAsia"/>
          <w:sz w:val="32"/>
          <w:szCs w:val="32"/>
        </w:rPr>
        <w:t>配建符合国家标准的</w:t>
      </w:r>
      <w:r>
        <w:rPr>
          <w:rFonts w:ascii="仿宋" w:eastAsia="仿宋" w:hAnsi="仿宋" w:cs="仿宋_GB2312" w:hint="eastAsia"/>
          <w:sz w:val="32"/>
          <w:szCs w:val="32"/>
        </w:rPr>
        <w:t>社区公共文化设施，并交由辖区内社区居民委员会负责管理。</w:t>
      </w:r>
    </w:p>
    <w:p w:rsidR="00AE3201" w:rsidRDefault="00C73E9C">
      <w:pPr>
        <w:pStyle w:val="p0"/>
        <w:spacing w:line="360" w:lineRule="auto"/>
        <w:ind w:firstLine="640"/>
        <w:rPr>
          <w:rFonts w:ascii="仿宋" w:eastAsia="仿宋" w:hAnsi="仿宋" w:cs="仿宋_GB2312"/>
          <w:sz w:val="32"/>
          <w:szCs w:val="32"/>
        </w:rPr>
      </w:pPr>
      <w:r>
        <w:rPr>
          <w:rFonts w:ascii="仿宋" w:eastAsia="仿宋" w:hAnsi="仿宋" w:cs="楷体_GB2312" w:hint="eastAsia"/>
          <w:b/>
          <w:bCs/>
          <w:sz w:val="32"/>
          <w:szCs w:val="32"/>
        </w:rPr>
        <w:t>第二十一条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社会</w:t>
      </w:r>
      <w:r>
        <w:rPr>
          <w:rFonts w:ascii="仿宋" w:eastAsia="仿宋" w:hAnsi="仿宋" w:cs="楷体_GB2312" w:hint="eastAsia"/>
          <w:b/>
          <w:bCs/>
          <w:sz w:val="32"/>
          <w:szCs w:val="32"/>
        </w:rPr>
        <w:t>捐</w:t>
      </w:r>
      <w:r>
        <w:rPr>
          <w:rFonts w:ascii="仿宋" w:eastAsia="仿宋" w:hAnsi="仿宋" w:cs="楷体_GB2312" w:hint="eastAsia"/>
          <w:b/>
          <w:bCs/>
          <w:sz w:val="32"/>
          <w:szCs w:val="32"/>
        </w:rPr>
        <w:t>赠</w:t>
      </w:r>
      <w:r>
        <w:rPr>
          <w:rFonts w:ascii="仿宋" w:eastAsia="仿宋" w:hAnsi="仿宋" w:cs="楷体_GB2312" w:hint="eastAsia"/>
          <w:b/>
          <w:bCs/>
          <w:sz w:val="32"/>
          <w:szCs w:val="32"/>
        </w:rPr>
        <w:t xml:space="preserve">] </w:t>
      </w:r>
      <w:r>
        <w:rPr>
          <w:rFonts w:ascii="仿宋" w:eastAsia="仿宋" w:hAnsi="仿宋" w:cs="仿宋_GB2312" w:hint="eastAsia"/>
          <w:sz w:val="32"/>
          <w:szCs w:val="32"/>
        </w:rPr>
        <w:t>鼓励公民、法人和社会团体以捐赠方式建设公共文化设施或者开展文化活动，经县级以上地方人民政府批准，其捐赠人可以依法享受税收优惠，公共文化设施或者开展的文化活动可以依法按照捐赠人的要求冠名。</w:t>
      </w:r>
      <w:r>
        <w:rPr>
          <w:rFonts w:ascii="仿宋" w:eastAsia="仿宋" w:hAnsi="仿宋" w:cs="仿宋_GB2312" w:hint="eastAsia"/>
          <w:sz w:val="32"/>
          <w:szCs w:val="32"/>
        </w:rPr>
        <w:t xml:space="preserve"> </w:t>
      </w:r>
    </w:p>
    <w:p w:rsidR="00AE3201" w:rsidRDefault="00AE3201">
      <w:pPr>
        <w:pStyle w:val="p0"/>
        <w:spacing w:line="360" w:lineRule="auto"/>
        <w:rPr>
          <w:rFonts w:ascii="仿宋_GB2312" w:eastAsia="仿宋_GB2312" w:hAnsi="仿宋_GB2312" w:cs="仿宋_GB2312"/>
          <w:sz w:val="32"/>
          <w:szCs w:val="32"/>
        </w:rPr>
      </w:pPr>
    </w:p>
    <w:p w:rsidR="00AE3201" w:rsidRDefault="00C73E9C">
      <w:pPr>
        <w:pStyle w:val="p0"/>
        <w:spacing w:line="360" w:lineRule="auto"/>
        <w:jc w:val="center"/>
        <w:rPr>
          <w:rFonts w:ascii="楷体_GB2312" w:eastAsia="楷体_GB2312" w:hAnsi="楷体_GB2312" w:cs="楷体_GB2312"/>
          <w:b/>
          <w:bCs/>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保</w:t>
      </w:r>
      <w:r>
        <w:rPr>
          <w:rFonts w:ascii="黑体" w:eastAsia="黑体" w:hAnsi="黑体" w:cs="黑体" w:hint="eastAsia"/>
          <w:sz w:val="32"/>
          <w:szCs w:val="32"/>
        </w:rPr>
        <w:t xml:space="preserve">  </w:t>
      </w:r>
      <w:r>
        <w:rPr>
          <w:rFonts w:ascii="黑体" w:eastAsia="黑体" w:hAnsi="黑体" w:cs="黑体" w:hint="eastAsia"/>
          <w:sz w:val="32"/>
          <w:szCs w:val="32"/>
        </w:rPr>
        <w:t>障</w:t>
      </w:r>
    </w:p>
    <w:p w:rsidR="00AE3201" w:rsidRDefault="00AE3201">
      <w:pPr>
        <w:pStyle w:val="p0"/>
        <w:spacing w:line="360" w:lineRule="auto"/>
        <w:ind w:firstLine="626"/>
        <w:rPr>
          <w:rFonts w:ascii="楷体_GB2312" w:eastAsia="楷体_GB2312" w:hAnsi="楷体_GB2312" w:cs="楷体_GB2312"/>
          <w:b/>
          <w:bCs/>
          <w:sz w:val="32"/>
          <w:szCs w:val="32"/>
        </w:rPr>
      </w:pPr>
    </w:p>
    <w:p w:rsidR="00AE3201" w:rsidRDefault="00C73E9C">
      <w:pPr>
        <w:pStyle w:val="p0"/>
        <w:spacing w:line="360" w:lineRule="auto"/>
        <w:ind w:firstLine="626"/>
        <w:rPr>
          <w:rFonts w:ascii="仿宋" w:eastAsia="仿宋" w:hAnsi="仿宋" w:cs="仿宋_GB2312"/>
          <w:sz w:val="32"/>
          <w:szCs w:val="32"/>
        </w:rPr>
      </w:pPr>
      <w:r>
        <w:rPr>
          <w:rFonts w:ascii="仿宋" w:eastAsia="仿宋" w:hAnsi="仿宋" w:cs="楷体_GB2312" w:hint="eastAsia"/>
          <w:b/>
          <w:bCs/>
          <w:sz w:val="32"/>
          <w:szCs w:val="32"/>
        </w:rPr>
        <w:lastRenderedPageBreak/>
        <w:t>第二十二条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经费</w:t>
      </w:r>
      <w:r>
        <w:rPr>
          <w:rFonts w:ascii="仿宋" w:eastAsia="仿宋" w:hAnsi="仿宋" w:cs="楷体_GB2312" w:hint="eastAsia"/>
          <w:b/>
          <w:bCs/>
          <w:sz w:val="32"/>
          <w:szCs w:val="32"/>
        </w:rPr>
        <w:t>保障</w:t>
      </w:r>
      <w:r>
        <w:rPr>
          <w:rFonts w:ascii="仿宋" w:eastAsia="仿宋" w:hAnsi="仿宋" w:cs="楷体_GB2312" w:hint="eastAsia"/>
          <w:b/>
          <w:bCs/>
          <w:sz w:val="32"/>
          <w:szCs w:val="32"/>
        </w:rPr>
        <w:t xml:space="preserve">] </w:t>
      </w:r>
      <w:r>
        <w:rPr>
          <w:rFonts w:ascii="仿宋" w:eastAsia="仿宋" w:hAnsi="仿宋" w:cs="楷体_GB2312" w:hint="eastAsia"/>
          <w:bCs/>
          <w:sz w:val="32"/>
          <w:szCs w:val="32"/>
        </w:rPr>
        <w:t>县级</w:t>
      </w:r>
      <w:r>
        <w:rPr>
          <w:rFonts w:ascii="仿宋" w:eastAsia="仿宋" w:hAnsi="仿宋" w:cs="仿宋_GB2312" w:hint="eastAsia"/>
          <w:sz w:val="32"/>
          <w:szCs w:val="32"/>
        </w:rPr>
        <w:t>以上地方人民政府应当建立公共文化服务经费投入保障机制，确保本级财政文化事业投入的增幅</w:t>
      </w:r>
      <w:r>
        <w:rPr>
          <w:rFonts w:ascii="仿宋" w:eastAsia="仿宋" w:hAnsi="仿宋" w:cs="仿宋_GB2312" w:hint="eastAsia"/>
          <w:sz w:val="32"/>
          <w:szCs w:val="32"/>
        </w:rPr>
        <w:t>不低</w:t>
      </w:r>
      <w:r>
        <w:rPr>
          <w:rFonts w:ascii="仿宋" w:eastAsia="仿宋" w:hAnsi="仿宋" w:cs="仿宋_GB2312" w:hint="eastAsia"/>
          <w:sz w:val="32"/>
          <w:szCs w:val="32"/>
        </w:rPr>
        <w:t>于财政经常性收入增幅，确保全额负担公共文化服务机构的人员经费和事业经费，确保公共文化服务活动正常开展。</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仿宋_GB2312" w:hint="eastAsia"/>
          <w:sz w:val="32"/>
          <w:szCs w:val="32"/>
        </w:rPr>
        <w:t>公共文化单位各项业务经费按照不低于全国人均平均水平确定。</w:t>
      </w:r>
    </w:p>
    <w:p w:rsidR="00AE3201" w:rsidRDefault="00C73E9C">
      <w:pPr>
        <w:pStyle w:val="p0"/>
        <w:spacing w:line="360" w:lineRule="auto"/>
        <w:ind w:firstLine="640"/>
        <w:rPr>
          <w:rFonts w:ascii="仿宋" w:eastAsia="仿宋" w:hAnsi="仿宋" w:cs="仿宋_GB2312"/>
          <w:sz w:val="32"/>
          <w:szCs w:val="32"/>
        </w:rPr>
      </w:pPr>
      <w:r>
        <w:rPr>
          <w:rFonts w:ascii="仿宋" w:eastAsia="仿宋" w:hAnsi="仿宋" w:cs="楷体_GB2312" w:hint="eastAsia"/>
          <w:b/>
          <w:bCs/>
          <w:sz w:val="32"/>
          <w:szCs w:val="32"/>
        </w:rPr>
        <w:t>第二十三条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专项资金</w:t>
      </w:r>
      <w:r>
        <w:rPr>
          <w:rFonts w:ascii="仿宋" w:eastAsia="仿宋" w:hAnsi="仿宋" w:cs="楷体_GB2312" w:hint="eastAsia"/>
          <w:b/>
          <w:bCs/>
          <w:sz w:val="32"/>
          <w:szCs w:val="32"/>
        </w:rPr>
        <w:t xml:space="preserve">] </w:t>
      </w:r>
      <w:r>
        <w:rPr>
          <w:rFonts w:ascii="仿宋" w:eastAsia="仿宋" w:hAnsi="仿宋" w:cs="仿宋_GB2312" w:hint="eastAsia"/>
          <w:sz w:val="32"/>
          <w:szCs w:val="32"/>
        </w:rPr>
        <w:t>县级以上地方人民政府设立公共文化服务专项资金，主要用于公共文化设施建设、设备配置及更新、购买公共文化产品、实施公共文化民生工程等。</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仿宋_GB2312" w:hint="eastAsia"/>
          <w:sz w:val="32"/>
          <w:szCs w:val="32"/>
        </w:rPr>
        <w:t>公共文化服务专项资金专款专用，不得挪作他用。</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楷体_GB2312" w:hint="eastAsia"/>
          <w:b/>
          <w:bCs/>
          <w:sz w:val="32"/>
          <w:szCs w:val="32"/>
        </w:rPr>
        <w:t>第二十四条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委托管理</w:t>
      </w:r>
      <w:r>
        <w:rPr>
          <w:rFonts w:ascii="仿宋" w:eastAsia="仿宋" w:hAnsi="仿宋" w:cs="楷体_GB2312" w:hint="eastAsia"/>
          <w:b/>
          <w:bCs/>
          <w:sz w:val="32"/>
          <w:szCs w:val="32"/>
        </w:rPr>
        <w:t xml:space="preserve">] </w:t>
      </w:r>
      <w:r>
        <w:rPr>
          <w:rFonts w:ascii="仿宋" w:eastAsia="仿宋" w:hAnsi="仿宋" w:cs="仿宋_GB2312" w:hint="eastAsia"/>
          <w:sz w:val="32"/>
          <w:szCs w:val="32"/>
        </w:rPr>
        <w:t>鼓励公民、法人和社会团体将其文化设施、文化产品和文化藏品委托公共文化服务机构管理，用于公共文化服务活动。</w:t>
      </w:r>
      <w:r>
        <w:rPr>
          <w:rFonts w:ascii="仿宋" w:eastAsia="仿宋" w:hAnsi="仿宋" w:cs="仿宋_GB2312" w:hint="eastAsia"/>
          <w:sz w:val="32"/>
          <w:szCs w:val="32"/>
        </w:rPr>
        <w:t xml:space="preserve"> </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楷体_GB2312" w:hint="eastAsia"/>
          <w:b/>
          <w:bCs/>
          <w:sz w:val="32"/>
          <w:szCs w:val="32"/>
        </w:rPr>
        <w:t>第二十</w:t>
      </w:r>
      <w:r>
        <w:rPr>
          <w:rFonts w:ascii="仿宋" w:eastAsia="仿宋" w:hAnsi="仿宋" w:cs="楷体_GB2312" w:hint="eastAsia"/>
          <w:b/>
          <w:bCs/>
          <w:sz w:val="32"/>
          <w:szCs w:val="32"/>
        </w:rPr>
        <w:t>五</w:t>
      </w:r>
      <w:r>
        <w:rPr>
          <w:rFonts w:ascii="仿宋" w:eastAsia="仿宋" w:hAnsi="仿宋" w:cs="楷体_GB2312" w:hint="eastAsia"/>
          <w:b/>
          <w:bCs/>
          <w:sz w:val="32"/>
          <w:szCs w:val="32"/>
        </w:rPr>
        <w:t>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合理回报</w:t>
      </w:r>
      <w:r>
        <w:rPr>
          <w:rFonts w:ascii="仿宋" w:eastAsia="仿宋" w:hAnsi="仿宋" w:cs="楷体_GB2312" w:hint="eastAsia"/>
          <w:b/>
          <w:bCs/>
          <w:sz w:val="32"/>
          <w:szCs w:val="32"/>
        </w:rPr>
        <w:t xml:space="preserve">] </w:t>
      </w:r>
      <w:r>
        <w:rPr>
          <w:rFonts w:ascii="仿宋" w:eastAsia="仿宋" w:hAnsi="仿宋" w:cs="仿宋_GB2312" w:hint="eastAsia"/>
          <w:sz w:val="32"/>
          <w:szCs w:val="32"/>
        </w:rPr>
        <w:t>鼓励公民、法人和社会团体赞助开展公共文化服务活动，符合有关法律法规规定的，赞助方可以获得一定的合理回报。</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楷体_GB2312" w:hint="eastAsia"/>
          <w:b/>
          <w:bCs/>
          <w:sz w:val="32"/>
          <w:szCs w:val="32"/>
        </w:rPr>
        <w:t>第二十</w:t>
      </w:r>
      <w:r>
        <w:rPr>
          <w:rFonts w:ascii="仿宋" w:eastAsia="仿宋" w:hAnsi="仿宋" w:cs="楷体_GB2312" w:hint="eastAsia"/>
          <w:b/>
          <w:bCs/>
          <w:sz w:val="32"/>
          <w:szCs w:val="32"/>
        </w:rPr>
        <w:t>六</w:t>
      </w:r>
      <w:r>
        <w:rPr>
          <w:rFonts w:ascii="仿宋" w:eastAsia="仿宋" w:hAnsi="仿宋" w:cs="楷体_GB2312" w:hint="eastAsia"/>
          <w:b/>
          <w:bCs/>
          <w:sz w:val="32"/>
          <w:szCs w:val="32"/>
        </w:rPr>
        <w:t>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购买服务</w:t>
      </w:r>
      <w:r>
        <w:rPr>
          <w:rFonts w:ascii="仿宋" w:eastAsia="仿宋" w:hAnsi="仿宋" w:cs="楷体_GB2312" w:hint="eastAsia"/>
          <w:b/>
          <w:bCs/>
          <w:sz w:val="32"/>
          <w:szCs w:val="32"/>
        </w:rPr>
        <w:t xml:space="preserve">] </w:t>
      </w:r>
      <w:r>
        <w:rPr>
          <w:rFonts w:ascii="仿宋" w:eastAsia="仿宋" w:hAnsi="仿宋" w:cs="楷体_GB2312" w:hint="eastAsia"/>
          <w:bCs/>
          <w:sz w:val="32"/>
          <w:szCs w:val="32"/>
        </w:rPr>
        <w:t>县级</w:t>
      </w:r>
      <w:r>
        <w:rPr>
          <w:rFonts w:ascii="仿宋" w:eastAsia="仿宋" w:hAnsi="仿宋" w:cs="仿宋_GB2312" w:hint="eastAsia"/>
          <w:sz w:val="32"/>
          <w:szCs w:val="32"/>
        </w:rPr>
        <w:t>以上地方人民</w:t>
      </w:r>
      <w:r>
        <w:rPr>
          <w:rFonts w:ascii="仿宋" w:eastAsia="仿宋" w:hAnsi="仿宋" w:cs="仿宋_GB2312" w:hint="eastAsia"/>
          <w:sz w:val="32"/>
          <w:szCs w:val="32"/>
        </w:rPr>
        <w:t>政府</w:t>
      </w:r>
      <w:r>
        <w:rPr>
          <w:rFonts w:ascii="仿宋" w:eastAsia="仿宋" w:hAnsi="仿宋" w:cs="仿宋_GB2312" w:hint="eastAsia"/>
          <w:sz w:val="32"/>
          <w:szCs w:val="32"/>
        </w:rPr>
        <w:t>应当</w:t>
      </w:r>
      <w:r>
        <w:rPr>
          <w:rFonts w:ascii="仿宋" w:eastAsia="仿宋" w:hAnsi="仿宋" w:cs="宋体" w:hint="eastAsia"/>
          <w:kern w:val="0"/>
          <w:sz w:val="32"/>
          <w:szCs w:val="32"/>
        </w:rPr>
        <w:t>制定公布本区域内公共文化服务目录、规范、标准并组织实施</w:t>
      </w:r>
      <w:r>
        <w:rPr>
          <w:rFonts w:ascii="仿宋" w:eastAsia="仿宋" w:hAnsi="仿宋" w:cs="宋体" w:hint="eastAsia"/>
          <w:kern w:val="0"/>
          <w:sz w:val="32"/>
          <w:szCs w:val="32"/>
        </w:rPr>
        <w:t>。</w:t>
      </w:r>
      <w:r>
        <w:rPr>
          <w:rFonts w:ascii="仿宋" w:eastAsia="仿宋" w:hAnsi="仿宋" w:cs="仿宋_GB2312" w:hint="eastAsia"/>
          <w:sz w:val="32"/>
          <w:szCs w:val="32"/>
        </w:rPr>
        <w:t>应当</w:t>
      </w:r>
      <w:r>
        <w:rPr>
          <w:rFonts w:ascii="仿宋" w:eastAsia="仿宋" w:hAnsi="仿宋" w:cs="仿宋_GB2312" w:hint="eastAsia"/>
          <w:sz w:val="32"/>
          <w:szCs w:val="32"/>
        </w:rPr>
        <w:t>鼓励和支持公民、法人和其他组织依法成立</w:t>
      </w:r>
      <w:r>
        <w:rPr>
          <w:rFonts w:ascii="仿宋" w:eastAsia="仿宋" w:hAnsi="仿宋" w:cs="仿宋_GB2312" w:hint="eastAsia"/>
          <w:sz w:val="32"/>
          <w:szCs w:val="32"/>
        </w:rPr>
        <w:t>公共文化</w:t>
      </w:r>
      <w:r>
        <w:rPr>
          <w:rFonts w:ascii="仿宋" w:eastAsia="仿宋" w:hAnsi="仿宋" w:cs="仿宋_GB2312" w:hint="eastAsia"/>
          <w:sz w:val="32"/>
          <w:szCs w:val="32"/>
        </w:rPr>
        <w:t>领域</w:t>
      </w:r>
      <w:r>
        <w:rPr>
          <w:rFonts w:ascii="仿宋" w:eastAsia="仿宋" w:hAnsi="仿宋" w:cs="宋体" w:hint="eastAsia"/>
          <w:kern w:val="0"/>
          <w:sz w:val="32"/>
          <w:szCs w:val="32"/>
        </w:rPr>
        <w:t>的社会组织</w:t>
      </w:r>
      <w:r>
        <w:rPr>
          <w:rFonts w:ascii="仿宋" w:eastAsia="仿宋" w:hAnsi="仿宋" w:cs="宋体" w:hint="eastAsia"/>
          <w:kern w:val="0"/>
          <w:sz w:val="32"/>
          <w:szCs w:val="32"/>
        </w:rPr>
        <w:t>，</w:t>
      </w:r>
      <w:r>
        <w:rPr>
          <w:rFonts w:ascii="仿宋" w:eastAsia="仿宋" w:hAnsi="仿宋" w:cs="仿宋_GB2312" w:hint="eastAsia"/>
          <w:sz w:val="32"/>
          <w:szCs w:val="32"/>
        </w:rPr>
        <w:t>推动</w:t>
      </w:r>
      <w:r>
        <w:rPr>
          <w:rFonts w:ascii="仿宋" w:eastAsia="仿宋" w:hAnsi="仿宋" w:cs="仿宋_GB2312" w:hint="eastAsia"/>
          <w:sz w:val="32"/>
          <w:szCs w:val="32"/>
        </w:rPr>
        <w:t>公共文化服务</w:t>
      </w:r>
      <w:r>
        <w:rPr>
          <w:rFonts w:ascii="仿宋" w:eastAsia="仿宋" w:hAnsi="仿宋" w:cs="仿宋_GB2312" w:hint="eastAsia"/>
          <w:sz w:val="32"/>
          <w:szCs w:val="32"/>
        </w:rPr>
        <w:t>社会化、专业化发展</w:t>
      </w:r>
      <w:r>
        <w:rPr>
          <w:rFonts w:ascii="仿宋" w:eastAsia="仿宋" w:hAnsi="仿宋" w:cs="仿宋_GB2312" w:hint="eastAsia"/>
          <w:sz w:val="32"/>
          <w:szCs w:val="32"/>
        </w:rPr>
        <w:t>。</w:t>
      </w:r>
    </w:p>
    <w:p w:rsidR="00AE3201" w:rsidRDefault="00C73E9C">
      <w:pPr>
        <w:pStyle w:val="p0"/>
        <w:spacing w:line="360" w:lineRule="auto"/>
        <w:ind w:firstLine="640"/>
        <w:rPr>
          <w:rFonts w:ascii="仿宋" w:eastAsia="仿宋" w:hAnsi="仿宋" w:cs="仿宋_GB2312"/>
          <w:sz w:val="32"/>
          <w:szCs w:val="32"/>
        </w:rPr>
      </w:pPr>
      <w:r>
        <w:rPr>
          <w:rFonts w:ascii="仿宋" w:eastAsia="仿宋" w:hAnsi="仿宋" w:cs="楷体_GB2312" w:hint="eastAsia"/>
          <w:b/>
          <w:bCs/>
          <w:sz w:val="32"/>
          <w:szCs w:val="32"/>
        </w:rPr>
        <w:lastRenderedPageBreak/>
        <w:t>第二十</w:t>
      </w:r>
      <w:r>
        <w:rPr>
          <w:rFonts w:ascii="仿宋" w:eastAsia="仿宋" w:hAnsi="仿宋" w:cs="楷体_GB2312" w:hint="eastAsia"/>
          <w:b/>
          <w:bCs/>
          <w:sz w:val="32"/>
          <w:szCs w:val="32"/>
        </w:rPr>
        <w:t>七</w:t>
      </w:r>
      <w:r>
        <w:rPr>
          <w:rFonts w:ascii="仿宋" w:eastAsia="仿宋" w:hAnsi="仿宋" w:cs="楷体_GB2312" w:hint="eastAsia"/>
          <w:b/>
          <w:bCs/>
          <w:sz w:val="32"/>
          <w:szCs w:val="32"/>
        </w:rPr>
        <w:t>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队伍建设</w:t>
      </w:r>
      <w:r>
        <w:rPr>
          <w:rFonts w:ascii="仿宋" w:eastAsia="仿宋" w:hAnsi="仿宋" w:cs="楷体_GB2312" w:hint="eastAsia"/>
          <w:b/>
          <w:bCs/>
          <w:sz w:val="32"/>
          <w:szCs w:val="32"/>
        </w:rPr>
        <w:t xml:space="preserve">] </w:t>
      </w:r>
      <w:r>
        <w:rPr>
          <w:rFonts w:ascii="仿宋" w:eastAsia="仿宋" w:hAnsi="仿宋" w:cs="仿宋_GB2312" w:hint="eastAsia"/>
          <w:sz w:val="32"/>
          <w:szCs w:val="32"/>
        </w:rPr>
        <w:t>县级以上地方人民政府应当建立公共文化服务人才引进、培养和激励机制，通过专业培训或者委托培养、招聘选拔、兼职客座、定期服务、项目合作、挂职交流、对口帮扶等方式，加强公共文化服务人才特别是基层人才队伍建设。</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仿宋_GB2312" w:hint="eastAsia"/>
          <w:sz w:val="32"/>
          <w:szCs w:val="32"/>
        </w:rPr>
        <w:t>鼓励</w:t>
      </w:r>
      <w:r>
        <w:rPr>
          <w:rFonts w:ascii="仿宋" w:eastAsia="仿宋" w:hAnsi="仿宋" w:cs="仿宋_GB2312" w:hint="eastAsia"/>
          <w:sz w:val="32"/>
          <w:szCs w:val="32"/>
        </w:rPr>
        <w:t>和支持文化专业人员、</w:t>
      </w:r>
      <w:r>
        <w:rPr>
          <w:rFonts w:ascii="仿宋" w:eastAsia="仿宋" w:hAnsi="仿宋" w:cs="仿宋_GB2312" w:hint="eastAsia"/>
          <w:sz w:val="32"/>
          <w:szCs w:val="32"/>
        </w:rPr>
        <w:t>高校毕业生和志愿者从事基层公共文化服务工作。</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楷体_GB2312" w:hint="eastAsia"/>
          <w:b/>
          <w:bCs/>
          <w:sz w:val="32"/>
          <w:szCs w:val="32"/>
        </w:rPr>
        <w:t>第二十</w:t>
      </w:r>
      <w:r>
        <w:rPr>
          <w:rFonts w:ascii="仿宋" w:eastAsia="仿宋" w:hAnsi="仿宋" w:cs="楷体_GB2312" w:hint="eastAsia"/>
          <w:b/>
          <w:bCs/>
          <w:sz w:val="32"/>
          <w:szCs w:val="32"/>
        </w:rPr>
        <w:t>八</w:t>
      </w:r>
      <w:r>
        <w:rPr>
          <w:rFonts w:ascii="仿宋" w:eastAsia="仿宋" w:hAnsi="仿宋" w:cs="楷体_GB2312" w:hint="eastAsia"/>
          <w:b/>
          <w:bCs/>
          <w:sz w:val="32"/>
          <w:szCs w:val="32"/>
        </w:rPr>
        <w:t>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人才配置</w:t>
      </w:r>
      <w:r>
        <w:rPr>
          <w:rFonts w:ascii="仿宋" w:eastAsia="仿宋" w:hAnsi="仿宋" w:cs="楷体_GB2312" w:hint="eastAsia"/>
          <w:b/>
          <w:bCs/>
          <w:sz w:val="32"/>
          <w:szCs w:val="32"/>
        </w:rPr>
        <w:t xml:space="preserve">] </w:t>
      </w:r>
      <w:r>
        <w:rPr>
          <w:rFonts w:ascii="仿宋" w:eastAsia="仿宋" w:hAnsi="仿宋" w:cs="仿宋_GB2312" w:hint="eastAsia"/>
          <w:sz w:val="32"/>
          <w:szCs w:val="32"/>
        </w:rPr>
        <w:t>县级以上地方人民政府应当按照国家有关规定及公共文化服务机构所承担的职能、任务和服务人口规模，合理</w:t>
      </w:r>
      <w:r>
        <w:rPr>
          <w:rFonts w:ascii="仿宋" w:eastAsia="仿宋" w:hAnsi="仿宋" w:cs="仿宋_GB2312" w:hint="eastAsia"/>
          <w:sz w:val="32"/>
          <w:szCs w:val="32"/>
        </w:rPr>
        <w:t>设置公共文化服务岗位，</w:t>
      </w:r>
      <w:r>
        <w:rPr>
          <w:rFonts w:ascii="仿宋" w:eastAsia="仿宋" w:hAnsi="仿宋" w:cs="仿宋_GB2312" w:hint="eastAsia"/>
          <w:sz w:val="32"/>
          <w:szCs w:val="32"/>
        </w:rPr>
        <w:t>配</w:t>
      </w:r>
      <w:r>
        <w:rPr>
          <w:rFonts w:ascii="仿宋" w:eastAsia="仿宋" w:hAnsi="仿宋" w:cs="仿宋_GB2312" w:hint="eastAsia"/>
          <w:sz w:val="32"/>
          <w:szCs w:val="32"/>
        </w:rPr>
        <w:t>备相应</w:t>
      </w:r>
      <w:r>
        <w:rPr>
          <w:rFonts w:ascii="仿宋" w:eastAsia="仿宋" w:hAnsi="仿宋" w:cs="仿宋_GB2312" w:hint="eastAsia"/>
          <w:sz w:val="32"/>
          <w:szCs w:val="32"/>
        </w:rPr>
        <w:t>置公共文化服务专业技术人员。</w:t>
      </w:r>
    </w:p>
    <w:p w:rsidR="00AE3201" w:rsidRDefault="00C73E9C">
      <w:pPr>
        <w:pStyle w:val="p0"/>
        <w:spacing w:line="360" w:lineRule="auto"/>
        <w:ind w:firstLine="640"/>
        <w:rPr>
          <w:rFonts w:ascii="仿宋" w:eastAsia="仿宋" w:hAnsi="仿宋" w:cs="楷体_GB2312"/>
          <w:b/>
          <w:bCs/>
          <w:sz w:val="32"/>
          <w:szCs w:val="32"/>
        </w:rPr>
      </w:pPr>
      <w:r>
        <w:rPr>
          <w:rFonts w:ascii="仿宋" w:eastAsia="仿宋" w:hAnsi="仿宋" w:cs="楷体_GB2312" w:hint="eastAsia"/>
          <w:b/>
          <w:bCs/>
          <w:sz w:val="32"/>
          <w:szCs w:val="32"/>
        </w:rPr>
        <w:t>第</w:t>
      </w:r>
      <w:r>
        <w:rPr>
          <w:rFonts w:ascii="仿宋" w:eastAsia="仿宋" w:hAnsi="仿宋" w:cs="楷体_GB2312" w:hint="eastAsia"/>
          <w:b/>
          <w:bCs/>
          <w:sz w:val="32"/>
          <w:szCs w:val="32"/>
        </w:rPr>
        <w:t>二</w:t>
      </w:r>
      <w:r>
        <w:rPr>
          <w:rFonts w:ascii="仿宋" w:eastAsia="仿宋" w:hAnsi="仿宋" w:cs="楷体_GB2312" w:hint="eastAsia"/>
          <w:b/>
          <w:bCs/>
          <w:sz w:val="32"/>
          <w:szCs w:val="32"/>
        </w:rPr>
        <w:t>十</w:t>
      </w:r>
      <w:r>
        <w:rPr>
          <w:rFonts w:ascii="仿宋" w:eastAsia="仿宋" w:hAnsi="仿宋" w:cs="楷体_GB2312" w:hint="eastAsia"/>
          <w:b/>
          <w:bCs/>
          <w:sz w:val="32"/>
          <w:szCs w:val="32"/>
        </w:rPr>
        <w:t>九</w:t>
      </w:r>
      <w:r>
        <w:rPr>
          <w:rFonts w:ascii="仿宋" w:eastAsia="仿宋" w:hAnsi="仿宋" w:cs="楷体_GB2312" w:hint="eastAsia"/>
          <w:b/>
          <w:bCs/>
          <w:sz w:val="32"/>
          <w:szCs w:val="32"/>
        </w:rPr>
        <w:t>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服务督查</w:t>
      </w:r>
      <w:r>
        <w:rPr>
          <w:rFonts w:ascii="仿宋" w:eastAsia="仿宋" w:hAnsi="仿宋" w:cs="楷体_GB2312" w:hint="eastAsia"/>
          <w:b/>
          <w:bCs/>
          <w:sz w:val="32"/>
          <w:szCs w:val="32"/>
        </w:rPr>
        <w:t xml:space="preserve">] </w:t>
      </w:r>
      <w:r>
        <w:rPr>
          <w:rFonts w:ascii="仿宋" w:eastAsia="仿宋" w:hAnsi="仿宋" w:cs="楷体_GB2312" w:hint="eastAsia"/>
          <w:bCs/>
          <w:sz w:val="32"/>
          <w:szCs w:val="32"/>
        </w:rPr>
        <w:t>县级</w:t>
      </w:r>
      <w:r>
        <w:rPr>
          <w:rFonts w:ascii="仿宋" w:eastAsia="仿宋" w:hAnsi="仿宋" w:cs="仿宋_GB2312" w:hint="eastAsia"/>
          <w:sz w:val="32"/>
          <w:szCs w:val="32"/>
        </w:rPr>
        <w:t>以上</w:t>
      </w:r>
      <w:r>
        <w:rPr>
          <w:rFonts w:ascii="仿宋" w:eastAsia="仿宋" w:hAnsi="仿宋" w:cs="仿宋_GB2312" w:hint="eastAsia"/>
          <w:sz w:val="32"/>
          <w:szCs w:val="32"/>
        </w:rPr>
        <w:t>人民政府应当建立健全公共文化设施管理、公共文化服务资金使用的监督和统计公告制度</w:t>
      </w:r>
      <w:r>
        <w:rPr>
          <w:rFonts w:ascii="仿宋" w:eastAsia="仿宋" w:hAnsi="仿宋" w:cs="仿宋_GB2312" w:hint="eastAsia"/>
          <w:sz w:val="32"/>
          <w:szCs w:val="32"/>
        </w:rPr>
        <w:t>，定期对本行政区域内公共文化设施的利用以及</w:t>
      </w:r>
      <w:r>
        <w:rPr>
          <w:rFonts w:ascii="仿宋" w:eastAsia="仿宋" w:hAnsi="仿宋" w:cs="仿宋_GB2312" w:hint="eastAsia"/>
          <w:sz w:val="32"/>
          <w:szCs w:val="32"/>
        </w:rPr>
        <w:t>业务</w:t>
      </w:r>
      <w:r>
        <w:rPr>
          <w:rFonts w:ascii="仿宋" w:eastAsia="仿宋" w:hAnsi="仿宋" w:cs="仿宋_GB2312" w:hint="eastAsia"/>
          <w:sz w:val="32"/>
          <w:szCs w:val="32"/>
        </w:rPr>
        <w:t>资金的使用情况进行监督检查和审计。</w:t>
      </w:r>
      <w:r>
        <w:rPr>
          <w:rFonts w:ascii="仿宋" w:eastAsia="仿宋" w:hAnsi="仿宋" w:cs="仿宋_GB2312" w:hint="eastAsia"/>
          <w:sz w:val="32"/>
          <w:szCs w:val="32"/>
        </w:rPr>
        <w:t>任何单位和个人不得侵占、挪用公共文化服务资金。</w:t>
      </w:r>
    </w:p>
    <w:p w:rsidR="00AE3201" w:rsidRDefault="00C73E9C">
      <w:pPr>
        <w:pStyle w:val="p0"/>
        <w:spacing w:line="360" w:lineRule="auto"/>
        <w:ind w:firstLine="643"/>
        <w:rPr>
          <w:rFonts w:ascii="仿宋" w:eastAsia="仿宋" w:hAnsi="仿宋" w:cs="仿宋_GB2312"/>
          <w:sz w:val="32"/>
          <w:szCs w:val="32"/>
        </w:rPr>
      </w:pPr>
      <w:r>
        <w:rPr>
          <w:rFonts w:ascii="仿宋" w:eastAsia="仿宋" w:hAnsi="仿宋" w:cs="楷体_GB2312" w:hint="eastAsia"/>
          <w:b/>
          <w:bCs/>
          <w:sz w:val="32"/>
          <w:szCs w:val="32"/>
        </w:rPr>
        <w:t>第三十条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纠错机制</w:t>
      </w:r>
      <w:r>
        <w:rPr>
          <w:rFonts w:ascii="仿宋" w:eastAsia="仿宋" w:hAnsi="仿宋" w:cs="楷体_GB2312" w:hint="eastAsia"/>
          <w:b/>
          <w:bCs/>
          <w:sz w:val="32"/>
          <w:szCs w:val="32"/>
        </w:rPr>
        <w:t xml:space="preserve">] </w:t>
      </w:r>
      <w:r>
        <w:rPr>
          <w:rFonts w:ascii="仿宋" w:eastAsia="仿宋" w:hAnsi="仿宋" w:cs="仿宋_GB2312" w:hint="eastAsia"/>
          <w:sz w:val="32"/>
          <w:szCs w:val="32"/>
        </w:rPr>
        <w:t>公共文化服务机构的人员配备、经费保障和建筑面积达不到规定标准的，由上级文化行政部门责令限期改正；拒不改正的，由上级人民政府通报批评。</w:t>
      </w:r>
    </w:p>
    <w:p w:rsidR="00AE3201" w:rsidRDefault="00AE3201">
      <w:pPr>
        <w:pStyle w:val="p0"/>
        <w:spacing w:line="360" w:lineRule="auto"/>
        <w:ind w:firstLine="640"/>
        <w:rPr>
          <w:rFonts w:ascii="仿宋_GB2312" w:eastAsia="仿宋_GB2312" w:hAnsi="仿宋_GB2312" w:cs="仿宋_GB2312"/>
          <w:sz w:val="32"/>
          <w:szCs w:val="32"/>
        </w:rPr>
      </w:pPr>
    </w:p>
    <w:p w:rsidR="00AE3201" w:rsidRDefault="00C73E9C">
      <w:pPr>
        <w:pStyle w:val="p0"/>
        <w:spacing w:line="360" w:lineRule="auto"/>
        <w:jc w:val="center"/>
        <w:rPr>
          <w:rFonts w:ascii="楷体_GB2312" w:eastAsia="楷体_GB2312" w:hAnsi="楷体_GB2312" w:cs="楷体_GB2312"/>
          <w:b/>
          <w:bCs/>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AE3201" w:rsidRDefault="00AE3201">
      <w:pPr>
        <w:pStyle w:val="p0"/>
        <w:spacing w:line="360" w:lineRule="auto"/>
        <w:ind w:firstLine="640"/>
        <w:rPr>
          <w:rFonts w:ascii="楷体_GB2312" w:eastAsia="楷体_GB2312" w:hAnsi="楷体_GB2312" w:cs="楷体_GB2312"/>
          <w:b/>
          <w:bCs/>
          <w:sz w:val="32"/>
          <w:szCs w:val="32"/>
        </w:rPr>
      </w:pPr>
    </w:p>
    <w:p w:rsidR="00AE3201" w:rsidRDefault="00C73E9C">
      <w:pPr>
        <w:pStyle w:val="p0"/>
        <w:spacing w:line="360" w:lineRule="auto"/>
        <w:ind w:firstLine="640"/>
        <w:rPr>
          <w:rFonts w:ascii="仿宋" w:eastAsia="仿宋" w:hAnsi="仿宋" w:cs="仿宋_GB2312"/>
          <w:sz w:val="32"/>
          <w:szCs w:val="32"/>
        </w:rPr>
      </w:pPr>
      <w:r>
        <w:rPr>
          <w:rFonts w:ascii="仿宋" w:eastAsia="仿宋" w:hAnsi="仿宋" w:cs="楷体_GB2312" w:hint="eastAsia"/>
          <w:b/>
          <w:bCs/>
          <w:sz w:val="32"/>
          <w:szCs w:val="32"/>
        </w:rPr>
        <w:lastRenderedPageBreak/>
        <w:t>第三十</w:t>
      </w:r>
      <w:r>
        <w:rPr>
          <w:rFonts w:ascii="仿宋" w:eastAsia="仿宋" w:hAnsi="仿宋" w:cs="楷体_GB2312" w:hint="eastAsia"/>
          <w:b/>
          <w:bCs/>
          <w:sz w:val="32"/>
          <w:szCs w:val="32"/>
        </w:rPr>
        <w:t>一</w:t>
      </w:r>
      <w:r>
        <w:rPr>
          <w:rFonts w:ascii="仿宋" w:eastAsia="仿宋" w:hAnsi="仿宋" w:cs="楷体_GB2312" w:hint="eastAsia"/>
          <w:b/>
          <w:bCs/>
          <w:sz w:val="32"/>
          <w:szCs w:val="32"/>
        </w:rPr>
        <w:t>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处罚类型</w:t>
      </w:r>
      <w:r>
        <w:rPr>
          <w:rFonts w:ascii="仿宋" w:eastAsia="仿宋" w:hAnsi="仿宋" w:cs="楷体_GB2312" w:hint="eastAsia"/>
          <w:b/>
          <w:bCs/>
          <w:sz w:val="32"/>
          <w:szCs w:val="32"/>
        </w:rPr>
        <w:t>]</w:t>
      </w:r>
      <w:r>
        <w:rPr>
          <w:rFonts w:ascii="仿宋" w:eastAsia="仿宋" w:hAnsi="仿宋" w:cs="仿宋_GB2312" w:hint="eastAsia"/>
          <w:sz w:val="32"/>
          <w:szCs w:val="32"/>
        </w:rPr>
        <w:t xml:space="preserve"> </w:t>
      </w:r>
      <w:r>
        <w:rPr>
          <w:rFonts w:ascii="仿宋" w:eastAsia="仿宋" w:hAnsi="仿宋" w:cs="仿宋_GB2312" w:hint="eastAsia"/>
          <w:sz w:val="32"/>
          <w:szCs w:val="32"/>
        </w:rPr>
        <w:t>违反本条例第十六条规定的，由县级以上文化行政主管部门责令限期整改，逾期未改正的，予以通报批评，并报请有关部门对直接负责的主管人员和其他直接责任人员依法给予行政处分。</w:t>
      </w:r>
    </w:p>
    <w:p w:rsidR="00AE3201" w:rsidRDefault="00C73E9C">
      <w:pPr>
        <w:spacing w:line="360" w:lineRule="auto"/>
        <w:ind w:firstLine="640"/>
        <w:rPr>
          <w:rFonts w:ascii="仿宋" w:eastAsia="仿宋" w:hAnsi="仿宋" w:cs="仿宋_GB2312"/>
          <w:b/>
          <w:sz w:val="32"/>
          <w:szCs w:val="32"/>
        </w:rPr>
      </w:pPr>
      <w:r>
        <w:rPr>
          <w:rFonts w:ascii="仿宋" w:eastAsia="仿宋" w:hAnsi="仿宋" w:cs="仿宋_GB2312" w:hint="eastAsia"/>
          <w:sz w:val="32"/>
          <w:szCs w:val="32"/>
        </w:rPr>
        <w:t>违反本条例规定的其他行为，法律法规已有处罚规定的，从其规定。</w:t>
      </w:r>
    </w:p>
    <w:p w:rsidR="00AE3201" w:rsidRDefault="00C73E9C">
      <w:pPr>
        <w:spacing w:line="360" w:lineRule="auto"/>
        <w:ind w:firstLine="640"/>
        <w:rPr>
          <w:rFonts w:ascii="仿宋" w:eastAsia="仿宋" w:hAnsi="仿宋" w:cs="楷体_GB2312"/>
          <w:b/>
          <w:bCs/>
          <w:sz w:val="32"/>
          <w:szCs w:val="32"/>
        </w:rPr>
      </w:pPr>
      <w:r>
        <w:rPr>
          <w:rFonts w:ascii="仿宋" w:eastAsia="仿宋" w:hAnsi="仿宋" w:cs="仿宋_GB2312" w:hint="eastAsia"/>
          <w:b/>
          <w:sz w:val="32"/>
          <w:szCs w:val="32"/>
        </w:rPr>
        <w:t>第三十</w:t>
      </w:r>
      <w:r>
        <w:rPr>
          <w:rFonts w:ascii="仿宋" w:eastAsia="仿宋" w:hAnsi="仿宋" w:cs="仿宋_GB2312" w:hint="eastAsia"/>
          <w:b/>
          <w:sz w:val="32"/>
          <w:szCs w:val="32"/>
        </w:rPr>
        <w:t>二</w:t>
      </w:r>
      <w:r>
        <w:rPr>
          <w:rFonts w:ascii="仿宋" w:eastAsia="仿宋" w:hAnsi="仿宋" w:cs="仿宋_GB2312" w:hint="eastAsia"/>
          <w:b/>
          <w:sz w:val="32"/>
          <w:szCs w:val="32"/>
        </w:rPr>
        <w:t>条</w:t>
      </w:r>
      <w:r>
        <w:rPr>
          <w:rFonts w:ascii="仿宋" w:eastAsia="仿宋" w:hAnsi="仿宋" w:cs="仿宋_GB2312" w:hint="eastAsia"/>
          <w:b/>
          <w:sz w:val="32"/>
          <w:szCs w:val="32"/>
        </w:rPr>
        <w:t xml:space="preserve"> [</w:t>
      </w:r>
      <w:r>
        <w:rPr>
          <w:rFonts w:ascii="仿宋" w:eastAsia="仿宋" w:hAnsi="仿宋" w:cs="仿宋_GB2312" w:hint="eastAsia"/>
          <w:b/>
          <w:sz w:val="32"/>
          <w:szCs w:val="32"/>
        </w:rPr>
        <w:t>责任追究</w:t>
      </w:r>
      <w:r>
        <w:rPr>
          <w:rFonts w:ascii="仿宋" w:eastAsia="仿宋" w:hAnsi="仿宋" w:cs="仿宋_GB2312" w:hint="eastAsia"/>
          <w:b/>
          <w:sz w:val="32"/>
          <w:szCs w:val="32"/>
        </w:rPr>
        <w:t xml:space="preserve">] </w:t>
      </w:r>
      <w:r>
        <w:rPr>
          <w:rFonts w:ascii="仿宋" w:eastAsia="仿宋" w:hAnsi="仿宋" w:cs="仿宋_GB2312" w:hint="eastAsia"/>
          <w:sz w:val="32"/>
          <w:szCs w:val="32"/>
        </w:rPr>
        <w:t>文化行政部门及公共文化服务机构工作人员不依法履行职责的，对负有责任的主管人员和其他直接责任人员，依法给予行政处分；构成犯罪的，依法追究刑事责任。</w:t>
      </w:r>
    </w:p>
    <w:p w:rsidR="00AE3201" w:rsidRDefault="00AE3201">
      <w:pPr>
        <w:pStyle w:val="p0"/>
        <w:spacing w:line="360" w:lineRule="auto"/>
        <w:rPr>
          <w:rFonts w:ascii="楷体_GB2312" w:eastAsia="楷体_GB2312" w:hAnsi="楷体_GB2312" w:cs="楷体_GB2312"/>
          <w:b/>
          <w:bCs/>
          <w:sz w:val="32"/>
          <w:szCs w:val="32"/>
        </w:rPr>
      </w:pPr>
    </w:p>
    <w:p w:rsidR="00AE3201" w:rsidRDefault="00C73E9C">
      <w:pPr>
        <w:pStyle w:val="p0"/>
        <w:spacing w:line="360" w:lineRule="auto"/>
        <w:jc w:val="center"/>
        <w:rPr>
          <w:rFonts w:ascii="楷体_GB2312" w:eastAsia="楷体_GB2312" w:hAnsi="楷体_GB2312" w:cs="楷体_GB2312"/>
          <w:b/>
          <w:bCs/>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AE3201" w:rsidRDefault="00AE3201">
      <w:pPr>
        <w:pStyle w:val="p0"/>
        <w:spacing w:line="360" w:lineRule="auto"/>
        <w:ind w:firstLine="640"/>
        <w:rPr>
          <w:rFonts w:ascii="楷体_GB2312" w:eastAsia="楷体_GB2312" w:hAnsi="楷体_GB2312" w:cs="楷体_GB2312"/>
          <w:b/>
          <w:bCs/>
          <w:sz w:val="32"/>
          <w:szCs w:val="32"/>
        </w:rPr>
      </w:pPr>
    </w:p>
    <w:p w:rsidR="00AE3201" w:rsidRDefault="00C73E9C">
      <w:pPr>
        <w:pStyle w:val="p0"/>
        <w:spacing w:line="360" w:lineRule="auto"/>
        <w:ind w:firstLine="640"/>
        <w:rPr>
          <w:rFonts w:ascii="仿宋" w:eastAsia="仿宋" w:hAnsi="仿宋" w:cs="仿宋_GB2312"/>
          <w:spacing w:val="8"/>
          <w:sz w:val="32"/>
          <w:szCs w:val="32"/>
          <w:shd w:val="clear" w:color="auto" w:fill="FFFFFF"/>
        </w:rPr>
      </w:pPr>
      <w:r>
        <w:rPr>
          <w:rFonts w:ascii="仿宋" w:eastAsia="仿宋" w:hAnsi="仿宋" w:cs="楷体_GB2312" w:hint="eastAsia"/>
          <w:b/>
          <w:bCs/>
          <w:sz w:val="32"/>
          <w:szCs w:val="32"/>
        </w:rPr>
        <w:t>第三十</w:t>
      </w:r>
      <w:r>
        <w:rPr>
          <w:rFonts w:ascii="仿宋" w:eastAsia="仿宋" w:hAnsi="仿宋" w:cs="楷体_GB2312" w:hint="eastAsia"/>
          <w:b/>
          <w:bCs/>
          <w:sz w:val="32"/>
          <w:szCs w:val="32"/>
        </w:rPr>
        <w:t>三</w:t>
      </w:r>
      <w:r>
        <w:rPr>
          <w:rFonts w:ascii="仿宋" w:eastAsia="仿宋" w:hAnsi="仿宋" w:cs="楷体_GB2312" w:hint="eastAsia"/>
          <w:b/>
          <w:bCs/>
          <w:sz w:val="32"/>
          <w:szCs w:val="32"/>
        </w:rPr>
        <w:t>条</w:t>
      </w:r>
      <w:r>
        <w:rPr>
          <w:rFonts w:ascii="仿宋" w:eastAsia="仿宋" w:hAnsi="仿宋" w:cs="楷体_GB2312" w:hint="eastAsia"/>
          <w:b/>
          <w:bCs/>
          <w:sz w:val="32"/>
          <w:szCs w:val="32"/>
        </w:rPr>
        <w:t xml:space="preserve">  [</w:t>
      </w:r>
      <w:r>
        <w:rPr>
          <w:rFonts w:ascii="仿宋" w:eastAsia="仿宋" w:hAnsi="仿宋" w:cs="楷体_GB2312" w:hint="eastAsia"/>
          <w:b/>
          <w:bCs/>
          <w:sz w:val="32"/>
          <w:szCs w:val="32"/>
        </w:rPr>
        <w:t>施行日期</w:t>
      </w:r>
      <w:r>
        <w:rPr>
          <w:rFonts w:ascii="仿宋" w:eastAsia="仿宋" w:hAnsi="仿宋" w:cs="楷体_GB2312" w:hint="eastAsia"/>
          <w:b/>
          <w:bCs/>
          <w:sz w:val="32"/>
          <w:szCs w:val="32"/>
        </w:rPr>
        <w:t xml:space="preserve">] </w:t>
      </w:r>
      <w:r>
        <w:rPr>
          <w:rFonts w:ascii="仿宋" w:eastAsia="仿宋" w:hAnsi="仿宋" w:cs="仿宋_GB2312" w:hint="eastAsia"/>
          <w:sz w:val="32"/>
          <w:szCs w:val="32"/>
        </w:rPr>
        <w:t>本条例自</w:t>
      </w:r>
      <w:r>
        <w:rPr>
          <w:rFonts w:ascii="仿宋" w:eastAsia="仿宋" w:hAnsi="仿宋" w:cs="仿宋_GB2312" w:hint="eastAsia"/>
          <w:sz w:val="32"/>
          <w:szCs w:val="32"/>
        </w:rPr>
        <w:t xml:space="preserve"> </w:t>
      </w:r>
      <w:r>
        <w:rPr>
          <w:rFonts w:ascii="仿宋" w:eastAsia="仿宋" w:hAnsi="仿宋" w:cs="仿宋_GB2312" w:hint="eastAsia"/>
          <w:sz w:val="32"/>
          <w:szCs w:val="32"/>
        </w:rPr>
        <w:t>年</w:t>
      </w:r>
      <w:r>
        <w:rPr>
          <w:rFonts w:ascii="仿宋" w:eastAsia="仿宋" w:hAnsi="仿宋" w:cs="仿宋_GB2312" w:hint="eastAsia"/>
          <w:sz w:val="32"/>
          <w:szCs w:val="32"/>
        </w:rPr>
        <w:t xml:space="preserve"> </w:t>
      </w:r>
      <w:r>
        <w:rPr>
          <w:rFonts w:ascii="仿宋" w:eastAsia="仿宋" w:hAnsi="仿宋" w:cs="仿宋_GB2312" w:hint="eastAsia"/>
          <w:sz w:val="32"/>
          <w:szCs w:val="32"/>
        </w:rPr>
        <w:t>月</w:t>
      </w:r>
      <w:r>
        <w:rPr>
          <w:rFonts w:ascii="仿宋" w:eastAsia="仿宋" w:hAnsi="仿宋" w:cs="仿宋_GB2312" w:hint="eastAsia"/>
          <w:sz w:val="32"/>
          <w:szCs w:val="32"/>
        </w:rPr>
        <w:t xml:space="preserve"> </w:t>
      </w:r>
      <w:r>
        <w:rPr>
          <w:rFonts w:ascii="仿宋" w:eastAsia="仿宋" w:hAnsi="仿宋" w:cs="仿宋_GB2312" w:hint="eastAsia"/>
          <w:sz w:val="32"/>
          <w:szCs w:val="32"/>
        </w:rPr>
        <w:t>日起施行。</w:t>
      </w:r>
    </w:p>
    <w:p w:rsidR="00AE3201" w:rsidRDefault="00AE3201"/>
    <w:sectPr w:rsidR="00AE3201" w:rsidSect="00AE32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E9C" w:rsidRDefault="00C73E9C" w:rsidP="0062400B">
      <w:r>
        <w:separator/>
      </w:r>
    </w:p>
  </w:endnote>
  <w:endnote w:type="continuationSeparator" w:id="1">
    <w:p w:rsidR="00C73E9C" w:rsidRDefault="00C73E9C" w:rsidP="00624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default"/>
    <w:sig w:usb0="00000000" w:usb1="00000000" w:usb2="00000000" w:usb3="00000000" w:csb0="00040001" w:csb1="00000000"/>
  </w:font>
  <w:font w:name="Lohit Hindi">
    <w:altName w:val="微软雅黑"/>
    <w:charset w:val="01"/>
    <w:family w:val="auto"/>
    <w:pitch w:val="default"/>
    <w:sig w:usb0="00000000" w:usb1="00000000" w:usb2="00000000" w:usb3="00000000" w:csb0="00040001" w:csb1="00000000"/>
  </w:font>
  <w:font w:name="Mangal">
    <w:panose1 w:val="02040503050203030202"/>
    <w:charset w:val="00"/>
    <w:family w:val="roman"/>
    <w:pitch w:val="variable"/>
    <w:sig w:usb0="00008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E9C" w:rsidRDefault="00C73E9C" w:rsidP="0062400B">
      <w:r>
        <w:separator/>
      </w:r>
    </w:p>
  </w:footnote>
  <w:footnote w:type="continuationSeparator" w:id="1">
    <w:p w:rsidR="00C73E9C" w:rsidRDefault="00C73E9C" w:rsidP="00624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7406D92"/>
    <w:rsid w:val="0062400B"/>
    <w:rsid w:val="00AE3201"/>
    <w:rsid w:val="00C73E9C"/>
    <w:rsid w:val="0AEF0A30"/>
    <w:rsid w:val="33720946"/>
    <w:rsid w:val="6D535020"/>
    <w:rsid w:val="77406D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201"/>
    <w:pPr>
      <w:widowControl w:val="0"/>
      <w:suppressAutoHyphens/>
    </w:pPr>
    <w:rPr>
      <w:rFonts w:ascii="Liberation Serif" w:hAnsi="Liberation Serif" w:cs="Lohit Hindi"/>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AE3201"/>
    <w:pPr>
      <w:widowControl/>
    </w:pPr>
    <w:rPr>
      <w:szCs w:val="21"/>
    </w:rPr>
  </w:style>
  <w:style w:type="paragraph" w:styleId="a3">
    <w:name w:val="header"/>
    <w:basedOn w:val="a"/>
    <w:link w:val="Char"/>
    <w:rsid w:val="0062400B"/>
    <w:pPr>
      <w:pBdr>
        <w:bottom w:val="single" w:sz="6" w:space="1" w:color="auto"/>
      </w:pBdr>
      <w:tabs>
        <w:tab w:val="center" w:pos="4153"/>
        <w:tab w:val="right" w:pos="8306"/>
      </w:tabs>
      <w:snapToGrid w:val="0"/>
      <w:jc w:val="center"/>
    </w:pPr>
    <w:rPr>
      <w:rFonts w:cs="Mangal"/>
      <w:sz w:val="18"/>
      <w:szCs w:val="16"/>
    </w:rPr>
  </w:style>
  <w:style w:type="character" w:customStyle="1" w:styleId="Char">
    <w:name w:val="页眉 Char"/>
    <w:basedOn w:val="a0"/>
    <w:link w:val="a3"/>
    <w:rsid w:val="0062400B"/>
    <w:rPr>
      <w:rFonts w:ascii="Liberation Serif" w:hAnsi="Liberation Serif" w:cs="Mangal"/>
      <w:kern w:val="1"/>
      <w:sz w:val="18"/>
      <w:szCs w:val="16"/>
      <w:lang w:bidi="hi-IN"/>
    </w:rPr>
  </w:style>
  <w:style w:type="paragraph" w:styleId="a4">
    <w:name w:val="footer"/>
    <w:basedOn w:val="a"/>
    <w:link w:val="Char0"/>
    <w:rsid w:val="0062400B"/>
    <w:pPr>
      <w:tabs>
        <w:tab w:val="center" w:pos="4153"/>
        <w:tab w:val="right" w:pos="8306"/>
      </w:tabs>
      <w:snapToGrid w:val="0"/>
    </w:pPr>
    <w:rPr>
      <w:rFonts w:cs="Mangal"/>
      <w:sz w:val="18"/>
      <w:szCs w:val="16"/>
    </w:rPr>
  </w:style>
  <w:style w:type="character" w:customStyle="1" w:styleId="Char0">
    <w:name w:val="页脚 Char"/>
    <w:basedOn w:val="a0"/>
    <w:link w:val="a4"/>
    <w:rsid w:val="0062400B"/>
    <w:rPr>
      <w:rFonts w:ascii="Liberation Serif" w:hAnsi="Liberation Serif" w:cs="Mangal"/>
      <w:kern w:val="1"/>
      <w:sz w:val="18"/>
      <w:szCs w:val="16"/>
      <w:lang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xx\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9</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薄荷红茶</dc:creator>
  <cp:lastModifiedBy>lenovo</cp:lastModifiedBy>
  <cp:revision>2</cp:revision>
  <dcterms:created xsi:type="dcterms:W3CDTF">2018-05-29T03:09:00Z</dcterms:created>
  <dcterms:modified xsi:type="dcterms:W3CDTF">2018-05-29T03:09:00Z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